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C4A82">
      <w:pPr>
        <w:pStyle w:val="30"/>
        <w:spacing w:before="120" w:beforeAutospacing="0" w:after="120" w:afterAutospacing="0" w:line="360" w:lineRule="auto"/>
      </w:pPr>
      <w:r>
        <w:t> </w:t>
      </w:r>
    </w:p>
    <w:p w14:paraId="6A0B25C7">
      <w:pPr>
        <w:pStyle w:val="30"/>
        <w:spacing w:before="120" w:beforeAutospacing="0" w:after="120" w:afterAutospacing="0" w:line="360" w:lineRule="auto"/>
        <w:jc w:val="center"/>
      </w:pPr>
      <w:r>
        <w:rPr>
          <w:rFonts w:ascii="Arial" w:hAnsi="Arial" w:cs="Arial"/>
          <w:b/>
          <w:color w:val="000000"/>
          <w:sz w:val="84"/>
          <w:szCs w:val="84"/>
        </w:rPr>
        <w:t>招 标 文 件</w:t>
      </w:r>
    </w:p>
    <w:p w14:paraId="4B864CBA">
      <w:pPr>
        <w:pStyle w:val="30"/>
        <w:spacing w:before="120" w:beforeAutospacing="0" w:after="120" w:afterAutospacing="0" w:line="360" w:lineRule="auto"/>
        <w:ind w:firstLine="2249"/>
        <w:rPr>
          <w:rFonts w:ascii="Arial" w:hAnsi="Arial" w:cs="Arial"/>
          <w:b/>
          <w:color w:val="000000"/>
          <w:sz w:val="32"/>
          <w:szCs w:val="32"/>
        </w:rPr>
      </w:pPr>
    </w:p>
    <w:p w14:paraId="1B30C01C">
      <w:pPr>
        <w:pStyle w:val="30"/>
        <w:spacing w:before="120" w:beforeAutospacing="0" w:after="120" w:afterAutospacing="0" w:line="360" w:lineRule="auto"/>
        <w:ind w:firstLine="2249"/>
        <w:rPr>
          <w:rFonts w:ascii="Arial" w:hAnsi="Arial" w:cs="Arial"/>
          <w:b/>
          <w:color w:val="000000"/>
          <w:sz w:val="32"/>
          <w:szCs w:val="32"/>
        </w:rPr>
      </w:pPr>
    </w:p>
    <w:p w14:paraId="4A7AE2FA">
      <w:pPr>
        <w:pStyle w:val="30"/>
        <w:spacing w:before="120" w:beforeAutospacing="0" w:after="120" w:afterAutospacing="0" w:line="360" w:lineRule="auto"/>
        <w:ind w:firstLine="2249"/>
        <w:rPr>
          <w:rFonts w:ascii="Arial" w:hAnsi="Arial" w:cs="Arial"/>
          <w:b/>
          <w:color w:val="000000"/>
          <w:sz w:val="32"/>
          <w:szCs w:val="32"/>
        </w:rPr>
      </w:pPr>
    </w:p>
    <w:p w14:paraId="6C172848">
      <w:pPr>
        <w:pStyle w:val="30"/>
        <w:spacing w:before="120" w:beforeAutospacing="0" w:after="120" w:afterAutospacing="0" w:line="360" w:lineRule="auto"/>
        <w:ind w:firstLine="2249"/>
        <w:rPr>
          <w:rFonts w:ascii="Arial" w:hAnsi="Arial" w:cs="Arial"/>
          <w:b/>
          <w:color w:val="000000"/>
          <w:sz w:val="32"/>
          <w:szCs w:val="32"/>
        </w:rPr>
      </w:pPr>
    </w:p>
    <w:p w14:paraId="693CE366">
      <w:pPr>
        <w:pStyle w:val="30"/>
        <w:spacing w:before="120" w:beforeAutospacing="0" w:after="120" w:afterAutospacing="0" w:line="360" w:lineRule="auto"/>
        <w:jc w:val="center"/>
      </w:pPr>
      <w:r>
        <w:rPr>
          <w:rFonts w:ascii="Arial" w:hAnsi="Arial" w:cs="Arial"/>
          <w:b/>
          <w:color w:val="000000"/>
          <w:sz w:val="32"/>
          <w:szCs w:val="32"/>
        </w:rPr>
        <w:t>项目名称：</w:t>
      </w:r>
      <w:r>
        <w:rPr>
          <w:rFonts w:hint="eastAsia" w:ascii="宋体" w:hAnsi="宋体" w:eastAsia="宋体" w:cs="宋体"/>
          <w:b/>
          <w:sz w:val="28"/>
          <w:szCs w:val="28"/>
          <w:u w:val="none"/>
        </w:rPr>
        <w:t>射阳县教育局校园周界防范报警系统改造提升项目</w:t>
      </w:r>
    </w:p>
    <w:p w14:paraId="7C711F46">
      <w:pPr>
        <w:pStyle w:val="30"/>
        <w:spacing w:beforeAutospacing="0" w:afterAutospacing="0"/>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rPr>
        <w:t>项目编号：JSZC-320924-XYGS-G2026-0002</w:t>
      </w:r>
    </w:p>
    <w:p w14:paraId="3AC3F53B">
      <w:pPr>
        <w:pStyle w:val="30"/>
        <w:spacing w:beforeAutospacing="0" w:afterAutospacing="0" w:line="360" w:lineRule="auto"/>
      </w:pPr>
      <w:r>
        <w:t> </w:t>
      </w:r>
    </w:p>
    <w:p w14:paraId="1BCDEE1F">
      <w:pPr>
        <w:pStyle w:val="30"/>
        <w:spacing w:beforeAutospacing="0" w:afterAutospacing="0" w:line="360" w:lineRule="auto"/>
      </w:pPr>
      <w:r>
        <w:t> </w:t>
      </w:r>
    </w:p>
    <w:p w14:paraId="3C11D2A2">
      <w:pPr>
        <w:pStyle w:val="30"/>
        <w:spacing w:beforeAutospacing="0" w:afterAutospacing="0" w:line="360" w:lineRule="auto"/>
      </w:pPr>
      <w:r>
        <w:t> </w:t>
      </w:r>
    </w:p>
    <w:p w14:paraId="196145BF">
      <w:pPr>
        <w:pStyle w:val="30"/>
        <w:spacing w:beforeAutospacing="0" w:afterAutospacing="0" w:line="360" w:lineRule="auto"/>
      </w:pPr>
      <w:r>
        <w:t> </w:t>
      </w:r>
    </w:p>
    <w:p w14:paraId="3F310D4D">
      <w:pPr>
        <w:pStyle w:val="30"/>
        <w:spacing w:beforeAutospacing="0" w:afterAutospacing="0" w:line="360" w:lineRule="auto"/>
      </w:pPr>
      <w:r>
        <w:t> </w:t>
      </w:r>
    </w:p>
    <w:p w14:paraId="641BC8EE">
      <w:pPr>
        <w:pStyle w:val="30"/>
        <w:spacing w:beforeAutospacing="0" w:afterAutospacing="0" w:line="360" w:lineRule="auto"/>
      </w:pPr>
      <w:r>
        <w:t> </w:t>
      </w:r>
    </w:p>
    <w:p w14:paraId="26C25221">
      <w:pPr>
        <w:pStyle w:val="30"/>
        <w:spacing w:beforeAutospacing="0" w:afterAutospacing="0" w:line="360" w:lineRule="auto"/>
      </w:pPr>
    </w:p>
    <w:p w14:paraId="78A2AE13">
      <w:pPr>
        <w:pStyle w:val="30"/>
        <w:spacing w:beforeAutospacing="0" w:afterAutospacing="0" w:line="360" w:lineRule="auto"/>
      </w:pPr>
    </w:p>
    <w:p w14:paraId="6B7B5A3F">
      <w:pPr>
        <w:pStyle w:val="30"/>
        <w:spacing w:beforeAutospacing="0" w:afterAutospacing="0" w:line="360" w:lineRule="auto"/>
      </w:pPr>
      <w:r>
        <w:t> </w:t>
      </w:r>
    </w:p>
    <w:p w14:paraId="44375FBA">
      <w:pPr>
        <w:pStyle w:val="30"/>
        <w:spacing w:before="120" w:beforeAutospacing="0" w:after="120" w:afterAutospacing="0" w:line="560" w:lineRule="exact"/>
        <w:jc w:val="center"/>
        <w:rPr>
          <w:rFonts w:hint="eastAsia" w:ascii="宋体" w:hAnsi="宋体" w:eastAsia="宋体" w:cs="宋体"/>
          <w:b/>
          <w:sz w:val="36"/>
          <w:szCs w:val="36"/>
        </w:rPr>
      </w:pPr>
      <w:r>
        <w:rPr>
          <w:rFonts w:hint="eastAsia" w:ascii="宋体" w:hAnsi="宋体" w:eastAsia="宋体" w:cs="宋体"/>
          <w:b/>
          <w:sz w:val="36"/>
          <w:szCs w:val="36"/>
        </w:rPr>
        <w:t>射阳县教育局</w:t>
      </w:r>
    </w:p>
    <w:p w14:paraId="7B64D559">
      <w:pPr>
        <w:pStyle w:val="30"/>
        <w:spacing w:before="120" w:beforeAutospacing="0" w:after="120" w:afterAutospacing="0" w:line="360" w:lineRule="auto"/>
        <w:jc w:val="center"/>
        <w:rPr>
          <w:rFonts w:ascii="宋体" w:hAnsi="宋体" w:eastAsia="宋体" w:cs="宋体"/>
          <w:b/>
          <w:color w:val="000000"/>
          <w:sz w:val="36"/>
          <w:szCs w:val="36"/>
        </w:rPr>
      </w:pPr>
      <w:r>
        <w:rPr>
          <w:rFonts w:hint="eastAsia" w:ascii="宋体" w:hAnsi="宋体" w:eastAsia="宋体" w:cs="宋体"/>
          <w:b/>
          <w:color w:val="000000"/>
          <w:sz w:val="36"/>
          <w:szCs w:val="36"/>
          <w:lang w:val="en-US" w:eastAsia="zh-CN"/>
        </w:rPr>
        <w:t>江苏鑫缘</w:t>
      </w:r>
      <w:r>
        <w:rPr>
          <w:rFonts w:hint="eastAsia" w:ascii="宋体" w:hAnsi="宋体" w:eastAsia="宋体" w:cs="宋体"/>
          <w:b/>
          <w:color w:val="000000"/>
          <w:sz w:val="36"/>
          <w:szCs w:val="36"/>
        </w:rPr>
        <w:t>项目管理有限公司</w:t>
      </w:r>
    </w:p>
    <w:p w14:paraId="329477B8">
      <w:pPr>
        <w:pStyle w:val="30"/>
        <w:spacing w:before="120" w:beforeAutospacing="0" w:after="120" w:afterAutospacing="0" w:line="360" w:lineRule="auto"/>
        <w:jc w:val="center"/>
      </w:pPr>
      <w:r>
        <w:rPr>
          <w:rFonts w:hint="eastAsia" w:ascii="宋体" w:hAnsi="宋体" w:eastAsia="宋体" w:cs="宋体"/>
          <w:b/>
          <w:color w:val="000000"/>
          <w:sz w:val="36"/>
          <w:szCs w:val="36"/>
        </w:rPr>
        <w:t>202</w:t>
      </w:r>
      <w:r>
        <w:rPr>
          <w:rFonts w:hint="eastAsia" w:ascii="宋体" w:hAnsi="宋体" w:eastAsia="宋体" w:cs="宋体"/>
          <w:b/>
          <w:color w:val="000000"/>
          <w:sz w:val="36"/>
          <w:szCs w:val="36"/>
          <w:lang w:val="en-US" w:eastAsia="zh-CN"/>
        </w:rPr>
        <w:t>6</w:t>
      </w:r>
      <w:r>
        <w:rPr>
          <w:rFonts w:hint="eastAsia" w:ascii="宋体" w:hAnsi="宋体" w:eastAsia="宋体" w:cs="宋体"/>
          <w:b/>
          <w:color w:val="000000"/>
          <w:sz w:val="36"/>
          <w:szCs w:val="36"/>
        </w:rPr>
        <w:t>年</w:t>
      </w:r>
      <w:r>
        <w:rPr>
          <w:rFonts w:hint="eastAsia" w:ascii="宋体" w:hAnsi="宋体" w:eastAsia="宋体" w:cs="宋体"/>
          <w:b/>
          <w:color w:val="000000"/>
          <w:sz w:val="36"/>
          <w:szCs w:val="36"/>
          <w:lang w:val="en-US" w:eastAsia="zh-CN"/>
        </w:rPr>
        <w:t>7</w:t>
      </w:r>
      <w:r>
        <w:rPr>
          <w:rFonts w:hint="eastAsia" w:ascii="宋体" w:hAnsi="宋体" w:eastAsia="宋体" w:cs="宋体"/>
          <w:b/>
          <w:color w:val="000000"/>
          <w:sz w:val="36"/>
          <w:szCs w:val="36"/>
        </w:rPr>
        <w:t>月</w:t>
      </w:r>
    </w:p>
    <w:p w14:paraId="5ABCED18">
      <w:pPr>
        <w:pStyle w:val="30"/>
        <w:spacing w:before="120" w:beforeAutospacing="0" w:after="120" w:afterAutospacing="0" w:line="360" w:lineRule="auto"/>
        <w:jc w:val="center"/>
      </w:pPr>
      <w:r>
        <w:t> </w:t>
      </w:r>
    </w:p>
    <w:p w14:paraId="57BF6D4C">
      <w:pPr>
        <w:pStyle w:val="30"/>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523127445"/>
      <w:bookmarkStart w:id="1" w:name="_Toc16938516"/>
      <w:bookmarkStart w:id="2" w:name="_Toc479757206"/>
      <w:bookmarkStart w:id="3" w:name="_Toc20823272"/>
      <w:bookmarkStart w:id="4" w:name="_Toc120614210"/>
      <w:bookmarkStart w:id="5" w:name="_Toc513029200"/>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0499208F">
      <w:pPr>
        <w:pStyle w:val="30"/>
        <w:spacing w:beforeAutospacing="0" w:afterAutospacing="0" w:line="480" w:lineRule="auto"/>
        <w:jc w:val="both"/>
      </w:pPr>
      <w:r>
        <w:t> </w:t>
      </w:r>
    </w:p>
    <w:p w14:paraId="492A9DDC">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招标公告…………………………………………………………1</w:t>
      </w:r>
    </w:p>
    <w:p w14:paraId="08FE3E06">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 xml:space="preserve">供应商须知………………………………………………………5  </w:t>
      </w:r>
    </w:p>
    <w:p w14:paraId="0DC37FE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合同文本…………………………………………………………21</w:t>
      </w:r>
    </w:p>
    <w:p w14:paraId="7745A38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采购需求…………………………………………………………27</w:t>
      </w:r>
    </w:p>
    <w:p w14:paraId="12F522E3">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评标方法与评标标准……………………………………………31</w:t>
      </w:r>
    </w:p>
    <w:p w14:paraId="701C4021">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投标文件格式……………………………………………………35</w:t>
      </w:r>
    </w:p>
    <w:p w14:paraId="22AEC5CB">
      <w:pPr>
        <w:pStyle w:val="30"/>
        <w:spacing w:beforeAutospacing="0" w:afterAutospacing="0"/>
        <w:jc w:val="both"/>
      </w:pPr>
      <w:r>
        <w:t> </w:t>
      </w:r>
    </w:p>
    <w:p w14:paraId="7A7CA813">
      <w:pPr>
        <w:pStyle w:val="30"/>
        <w:spacing w:beforeAutospacing="0" w:afterAutospacing="0"/>
        <w:jc w:val="both"/>
      </w:pPr>
      <w:r>
        <w:t> </w:t>
      </w:r>
    </w:p>
    <w:p w14:paraId="44C8802A">
      <w:pPr>
        <w:pStyle w:val="30"/>
        <w:spacing w:beforeAutospacing="0" w:afterAutospacing="0"/>
        <w:jc w:val="both"/>
      </w:pPr>
      <w:r>
        <w:t> </w:t>
      </w:r>
    </w:p>
    <w:p w14:paraId="151C9AB6">
      <w:pPr>
        <w:pStyle w:val="30"/>
        <w:spacing w:beforeAutospacing="0" w:afterAutospacing="0"/>
        <w:jc w:val="both"/>
      </w:pPr>
      <w:r>
        <w:t> </w:t>
      </w:r>
    </w:p>
    <w:p w14:paraId="2CE8C73F">
      <w:pPr>
        <w:pStyle w:val="30"/>
        <w:spacing w:beforeAutospacing="0" w:afterAutospacing="0"/>
        <w:jc w:val="both"/>
      </w:pPr>
      <w:r>
        <w:t> </w:t>
      </w:r>
    </w:p>
    <w:p w14:paraId="16F534FE">
      <w:pPr>
        <w:pStyle w:val="30"/>
        <w:spacing w:beforeAutospacing="0" w:afterAutospacing="0"/>
        <w:jc w:val="both"/>
      </w:pPr>
      <w:r>
        <w:t> </w:t>
      </w:r>
    </w:p>
    <w:p w14:paraId="242A34A6">
      <w:pPr>
        <w:pStyle w:val="30"/>
        <w:spacing w:beforeAutospacing="0" w:afterAutospacing="0"/>
        <w:jc w:val="both"/>
      </w:pPr>
      <w:r>
        <w:t> </w:t>
      </w:r>
    </w:p>
    <w:p w14:paraId="320C4ABE">
      <w:pPr>
        <w:pStyle w:val="30"/>
        <w:spacing w:beforeAutospacing="0" w:afterAutospacing="0"/>
        <w:jc w:val="both"/>
      </w:pPr>
      <w:r>
        <w:t> </w:t>
      </w:r>
    </w:p>
    <w:p w14:paraId="17F01130">
      <w:pPr>
        <w:pStyle w:val="30"/>
        <w:spacing w:beforeAutospacing="0" w:afterAutospacing="0"/>
        <w:jc w:val="both"/>
      </w:pPr>
      <w:r>
        <w:t> </w:t>
      </w:r>
    </w:p>
    <w:p w14:paraId="0BA1F811">
      <w:pPr>
        <w:pStyle w:val="30"/>
        <w:spacing w:beforeAutospacing="0" w:afterAutospacing="0"/>
        <w:jc w:val="both"/>
      </w:pPr>
      <w:r>
        <w:t> </w:t>
      </w:r>
    </w:p>
    <w:p w14:paraId="34444A1D">
      <w:pPr>
        <w:pStyle w:val="30"/>
        <w:spacing w:beforeAutospacing="0" w:afterAutospacing="0"/>
        <w:jc w:val="both"/>
      </w:pPr>
      <w:r>
        <w:t> </w:t>
      </w:r>
    </w:p>
    <w:p w14:paraId="42617B67">
      <w:pPr>
        <w:pStyle w:val="30"/>
        <w:spacing w:beforeAutospacing="0" w:afterAutospacing="0"/>
        <w:jc w:val="both"/>
      </w:pPr>
      <w:r>
        <w:t> </w:t>
      </w:r>
    </w:p>
    <w:p w14:paraId="736122E3">
      <w:pPr>
        <w:pStyle w:val="30"/>
        <w:spacing w:beforeAutospacing="0" w:afterAutospacing="0"/>
        <w:jc w:val="both"/>
      </w:pPr>
      <w:r>
        <w:t> </w:t>
      </w:r>
    </w:p>
    <w:p w14:paraId="68012AD8">
      <w:pPr>
        <w:pStyle w:val="30"/>
        <w:spacing w:beforeAutospacing="0" w:afterAutospacing="0"/>
        <w:jc w:val="both"/>
      </w:pPr>
      <w:r>
        <w:t> </w:t>
      </w:r>
    </w:p>
    <w:p w14:paraId="42F45894">
      <w:pPr>
        <w:pStyle w:val="30"/>
        <w:spacing w:beforeAutospacing="0" w:afterAutospacing="0"/>
        <w:jc w:val="both"/>
      </w:pPr>
      <w:r>
        <w:t> </w:t>
      </w:r>
    </w:p>
    <w:p w14:paraId="738CA34F">
      <w:pPr>
        <w:pStyle w:val="30"/>
        <w:spacing w:beforeAutospacing="0" w:afterAutospacing="0"/>
        <w:jc w:val="both"/>
      </w:pPr>
      <w:r>
        <w:t> </w:t>
      </w:r>
    </w:p>
    <w:p w14:paraId="022B082C">
      <w:pPr>
        <w:pStyle w:val="30"/>
        <w:spacing w:beforeAutospacing="0" w:afterAutospacing="0"/>
        <w:jc w:val="both"/>
      </w:pPr>
      <w:r>
        <w:t> </w:t>
      </w:r>
    </w:p>
    <w:p w14:paraId="2FF60F3B">
      <w:pPr>
        <w:pStyle w:val="30"/>
        <w:spacing w:beforeAutospacing="0" w:afterAutospacing="0"/>
        <w:jc w:val="both"/>
      </w:pPr>
      <w:r>
        <w:t> </w:t>
      </w:r>
    </w:p>
    <w:p w14:paraId="4E190C32">
      <w:pPr>
        <w:pStyle w:val="30"/>
        <w:spacing w:beforeAutospacing="0" w:afterAutospacing="0"/>
        <w:jc w:val="both"/>
      </w:pPr>
      <w:r>
        <w:t> </w:t>
      </w:r>
    </w:p>
    <w:p w14:paraId="2C9B8897">
      <w:pPr>
        <w:pStyle w:val="30"/>
        <w:spacing w:beforeAutospacing="0" w:afterAutospacing="0"/>
        <w:jc w:val="both"/>
      </w:pPr>
      <w:r>
        <w:t> </w:t>
      </w:r>
    </w:p>
    <w:p w14:paraId="04AEF02D">
      <w:pPr>
        <w:pStyle w:val="30"/>
        <w:spacing w:beforeAutospacing="0" w:afterAutospacing="0"/>
        <w:jc w:val="both"/>
      </w:pPr>
      <w:r>
        <w:t> </w:t>
      </w:r>
    </w:p>
    <w:p w14:paraId="0AB27C17">
      <w:pPr>
        <w:pStyle w:val="30"/>
        <w:spacing w:beforeAutospacing="0" w:afterAutospacing="0"/>
        <w:jc w:val="both"/>
      </w:pPr>
      <w:r>
        <w:t> </w:t>
      </w:r>
    </w:p>
    <w:p w14:paraId="5644DC14">
      <w:pPr>
        <w:pStyle w:val="30"/>
        <w:spacing w:beforeAutospacing="0" w:afterAutospacing="0"/>
        <w:jc w:val="both"/>
      </w:pPr>
      <w:r>
        <w:t> </w:t>
      </w:r>
    </w:p>
    <w:p w14:paraId="757C6BAC">
      <w:pPr>
        <w:pStyle w:val="30"/>
        <w:spacing w:beforeAutospacing="0" w:afterAutospacing="0"/>
        <w:jc w:val="center"/>
      </w:pPr>
      <w:r>
        <w:t xml:space="preserve">  </w:t>
      </w:r>
      <w:r>
        <w:rPr>
          <w:rFonts w:hint="eastAsia" w:ascii="黑体" w:hAnsi="宋体" w:eastAsia="黑体" w:cs="黑体"/>
          <w:color w:val="000000"/>
          <w:sz w:val="44"/>
          <w:szCs w:val="44"/>
        </w:rPr>
        <w:t>第一章 招标公告</w:t>
      </w:r>
    </w:p>
    <w:p w14:paraId="1366C4CC">
      <w:pPr>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sz w:val="24"/>
          <w:u w:val="none"/>
          <w:lang w:val="en-US" w:eastAsia="zh-CN"/>
        </w:rPr>
      </w:pPr>
      <w:bookmarkStart w:id="6" w:name="_Toc35393790"/>
      <w:bookmarkStart w:id="7" w:name="_Toc35393621"/>
      <w:bookmarkStart w:id="8" w:name="_Toc28359079"/>
      <w:bookmarkStart w:id="9" w:name="_Toc38985263"/>
      <w:bookmarkStart w:id="10" w:name="_Hlk24379207"/>
      <w:bookmarkStart w:id="11" w:name="_Toc28359002"/>
      <w:r>
        <w:rPr>
          <w:rFonts w:hint="eastAsia" w:ascii="宋体" w:hAnsi="宋体" w:eastAsia="宋体" w:cs="宋体"/>
          <w:sz w:val="24"/>
          <w:u w:val="none"/>
          <w:lang w:val="en-US" w:eastAsia="zh-CN"/>
        </w:rPr>
        <w:t>项目概况：</w:t>
      </w:r>
    </w:p>
    <w:p w14:paraId="6B0F6ADA">
      <w:pPr>
        <w:pBdr>
          <w:top w:val="single" w:color="auto" w:sz="4" w:space="1"/>
          <w:left w:val="single" w:color="auto" w:sz="4" w:space="4"/>
          <w:bottom w:val="single" w:color="auto" w:sz="4" w:space="1"/>
          <w:right w:val="single" w:color="auto" w:sz="4" w:space="4"/>
        </w:pBdr>
        <w:spacing w:line="460" w:lineRule="exact"/>
        <w:ind w:firstLine="480"/>
        <w:rPr>
          <w:rFonts w:ascii="宋体" w:hAnsi="宋体" w:eastAsia="宋体" w:cs="宋体"/>
          <w:sz w:val="24"/>
        </w:rPr>
      </w:pPr>
      <w:r>
        <w:rPr>
          <w:rFonts w:hint="eastAsia" w:ascii="宋体" w:hAnsi="宋体" w:eastAsia="宋体" w:cs="宋体"/>
          <w:sz w:val="24"/>
          <w:u w:val="single"/>
        </w:rPr>
        <w:t xml:space="preserve">射阳县教育局校园周界防范报警系统改造提升项目 </w:t>
      </w:r>
      <w:r>
        <w:rPr>
          <w:rFonts w:hint="eastAsia" w:ascii="宋体" w:hAnsi="宋体" w:eastAsia="宋体" w:cs="宋体"/>
          <w:sz w:val="24"/>
        </w:rPr>
        <w:t>的潜在投标人应在</w:t>
      </w:r>
      <w:r>
        <w:rPr>
          <w:rFonts w:hint="eastAsia" w:ascii="宋体" w:hAnsi="宋体" w:eastAsia="宋体" w:cs="宋体"/>
          <w:sz w:val="24"/>
          <w:shd w:val="clear" w:color="auto" w:fill="FFFFFF"/>
        </w:rPr>
        <w:t>“苏采云”系统内免费下载（投标人必须在苏采云系统中获取采购文件，方能参与政府采购项目）</w:t>
      </w:r>
      <w:r>
        <w:rPr>
          <w:rFonts w:hint="eastAsia" w:ascii="宋体" w:hAnsi="宋体" w:eastAsia="宋体" w:cs="宋体"/>
          <w:sz w:val="24"/>
        </w:rPr>
        <w:t>，并于</w:t>
      </w:r>
      <w:r>
        <w:rPr>
          <w:rFonts w:hint="eastAsia" w:ascii="宋体" w:hAnsi="宋体" w:eastAsia="宋体" w:cs="宋体"/>
          <w:sz w:val="24"/>
          <w:u w:val="single"/>
        </w:rPr>
        <w:t>2026年</w:t>
      </w:r>
      <w:r>
        <w:rPr>
          <w:rFonts w:hint="eastAsia" w:ascii="宋体" w:hAnsi="宋体" w:eastAsia="宋体" w:cs="宋体"/>
          <w:sz w:val="24"/>
          <w:u w:val="single"/>
          <w:lang w:val="en-US" w:eastAsia="zh-CN"/>
        </w:rPr>
        <w:t>7</w:t>
      </w:r>
      <w:r>
        <w:rPr>
          <w:rFonts w:hint="eastAsia" w:ascii="宋体" w:hAnsi="宋体" w:eastAsia="宋体" w:cs="宋体"/>
          <w:sz w:val="24"/>
          <w:u w:val="single"/>
        </w:rPr>
        <w:t>月</w:t>
      </w:r>
      <w:r>
        <w:rPr>
          <w:rFonts w:hint="eastAsia" w:ascii="宋体" w:hAnsi="宋体" w:eastAsia="宋体" w:cs="宋体"/>
          <w:sz w:val="24"/>
          <w:u w:val="single"/>
          <w:lang w:val="en-US" w:eastAsia="zh-CN"/>
        </w:rPr>
        <w:t xml:space="preserve">28 </w:t>
      </w:r>
      <w:r>
        <w:rPr>
          <w:rFonts w:hint="eastAsia" w:ascii="宋体" w:hAnsi="宋体" w:eastAsia="宋体" w:cs="宋体"/>
          <w:sz w:val="24"/>
          <w:u w:val="single"/>
        </w:rPr>
        <w:t>日</w:t>
      </w:r>
      <w:r>
        <w:rPr>
          <w:rFonts w:hint="eastAsia" w:ascii="宋体" w:hAnsi="宋体" w:eastAsia="宋体" w:cs="宋体"/>
          <w:sz w:val="24"/>
          <w:u w:val="single"/>
          <w:lang w:val="en-US" w:eastAsia="zh-CN"/>
        </w:rPr>
        <w:t>上午</w:t>
      </w:r>
      <w:r>
        <w:rPr>
          <w:rFonts w:hint="eastAsia" w:ascii="宋体" w:hAnsi="宋体" w:eastAsia="宋体" w:cs="宋体"/>
          <w:sz w:val="24"/>
          <w:u w:val="single"/>
        </w:rPr>
        <w:t>9点00分（</w:t>
      </w:r>
      <w:r>
        <w:rPr>
          <w:rFonts w:hint="eastAsia" w:ascii="宋体" w:hAnsi="宋体" w:eastAsia="宋体" w:cs="宋体"/>
          <w:sz w:val="24"/>
        </w:rPr>
        <w:t>北京时间）前递交投标文件。</w:t>
      </w:r>
    </w:p>
    <w:p w14:paraId="30C80D5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一、项目基本情况</w:t>
      </w:r>
      <w:bookmarkEnd w:id="6"/>
      <w:bookmarkEnd w:id="7"/>
      <w:bookmarkEnd w:id="8"/>
      <w:bookmarkEnd w:id="9"/>
      <w:bookmarkEnd w:id="10"/>
      <w:bookmarkEnd w:id="11"/>
    </w:p>
    <w:p w14:paraId="3099CDA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1.项目编号：</w:t>
      </w:r>
      <w:r>
        <w:rPr>
          <w:rFonts w:ascii="Segoe UI" w:hAnsi="Segoe UI" w:eastAsia="Segoe UI" w:cs="Segoe UI"/>
          <w:i w:val="0"/>
          <w:iCs w:val="0"/>
          <w:caps w:val="0"/>
          <w:spacing w:val="0"/>
          <w:sz w:val="21"/>
          <w:szCs w:val="21"/>
          <w:shd w:val="clear" w:fill="FFFFFF"/>
        </w:rPr>
        <w:t>JSZC-320924-XYGS-G2026-0002</w:t>
      </w:r>
    </w:p>
    <w:p w14:paraId="1C725D74">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2.项目名称：</w:t>
      </w:r>
      <w:r>
        <w:rPr>
          <w:rFonts w:hint="eastAsia" w:ascii="宋体" w:hAnsi="宋体" w:eastAsia="宋体" w:cs="宋体"/>
          <w:sz w:val="24"/>
          <w:u w:val="none"/>
        </w:rPr>
        <w:t>射阳县教育局校园周界防范报警系统改造提升项目</w:t>
      </w:r>
    </w:p>
    <w:p w14:paraId="55F3BE3A">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3.采购方式：公开招标</w:t>
      </w:r>
    </w:p>
    <w:p w14:paraId="2173241B">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000000"/>
        </w:rPr>
        <w:t>4.预算金额：</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w:t>
      </w:r>
    </w:p>
    <w:p w14:paraId="050ADE1A">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5.最高限价：</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.00万元；投标报价高于最高限价的作无效标处理。</w:t>
      </w:r>
    </w:p>
    <w:p w14:paraId="442F7F43">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6.采购需求：</w:t>
      </w:r>
      <w:r>
        <w:rPr>
          <w:rFonts w:hint="eastAsia" w:ascii="宋体" w:hAnsi="宋体" w:eastAsia="宋体" w:cs="宋体"/>
          <w:color w:val="000000"/>
          <w:lang w:val="en-US" w:eastAsia="zh-CN"/>
        </w:rPr>
        <w:t>含</w:t>
      </w:r>
      <w:r>
        <w:rPr>
          <w:rFonts w:hint="eastAsia" w:ascii="宋体" w:hAnsi="宋体" w:eastAsia="宋体" w:cs="宋体"/>
        </w:rPr>
        <w:t>校园监控机房系统、综合安防系统、视频监控系统、入侵报警系统、一键报警系统等改造提升相关内容</w:t>
      </w:r>
      <w:r>
        <w:rPr>
          <w:rFonts w:hint="eastAsia" w:ascii="宋体" w:hAnsi="宋体" w:eastAsia="宋体" w:cs="宋体"/>
          <w:lang w:eastAsia="zh-CN"/>
        </w:rPr>
        <w:t>，</w:t>
      </w:r>
      <w:r>
        <w:rPr>
          <w:rFonts w:hint="eastAsia" w:ascii="宋体" w:hAnsi="宋体" w:eastAsia="宋体" w:cs="宋体"/>
          <w:lang w:val="en-US" w:eastAsia="zh-CN"/>
        </w:rPr>
        <w:t>采购内容</w:t>
      </w:r>
      <w:r>
        <w:rPr>
          <w:rFonts w:hint="eastAsia" w:ascii="宋体" w:hAnsi="宋体" w:eastAsia="宋体" w:cs="宋体"/>
          <w:highlight w:val="none"/>
          <w:lang w:val="en-US" w:eastAsia="zh-CN"/>
        </w:rPr>
        <w:t>具体包括采购需求和图纸范围内的全部内容</w:t>
      </w:r>
      <w:r>
        <w:rPr>
          <w:rFonts w:hint="eastAsia" w:ascii="宋体" w:hAnsi="宋体" w:eastAsia="宋体" w:cs="宋体"/>
          <w:highlight w:val="none"/>
        </w:rPr>
        <w:t>。</w:t>
      </w:r>
    </w:p>
    <w:p w14:paraId="559B4DA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7.合同履行期限：</w:t>
      </w:r>
      <w:r>
        <w:rPr>
          <w:rFonts w:hint="eastAsia" w:ascii="宋体" w:hAnsi="宋体" w:eastAsia="宋体" w:cs="宋体"/>
          <w:highlight w:val="none"/>
        </w:rPr>
        <w:t>合同签订后</w:t>
      </w:r>
      <w:r>
        <w:rPr>
          <w:rFonts w:hint="eastAsia" w:ascii="宋体" w:hAnsi="宋体" w:eastAsia="宋体" w:cs="宋体"/>
          <w:highlight w:val="none"/>
          <w:lang w:val="en-US" w:eastAsia="zh-CN"/>
        </w:rPr>
        <w:t>60</w:t>
      </w:r>
      <w:r>
        <w:rPr>
          <w:rFonts w:hint="eastAsia" w:ascii="宋体" w:hAnsi="宋体" w:eastAsia="宋体" w:cs="宋体"/>
          <w:highlight w:val="none"/>
        </w:rPr>
        <w:t>日内完成全部</w:t>
      </w:r>
      <w:r>
        <w:rPr>
          <w:rFonts w:hint="eastAsia" w:ascii="宋体" w:hAnsi="宋体" w:eastAsia="宋体" w:cs="宋体"/>
          <w:highlight w:val="none"/>
          <w:lang w:val="en-US" w:eastAsia="zh-CN"/>
        </w:rPr>
        <w:t>供货、安装调试</w:t>
      </w:r>
      <w:r>
        <w:rPr>
          <w:rFonts w:hint="eastAsia" w:ascii="宋体" w:hAnsi="宋体" w:eastAsia="宋体" w:cs="宋体"/>
          <w:highlight w:val="none"/>
        </w:rPr>
        <w:t>并通过验收。</w:t>
      </w:r>
    </w:p>
    <w:p w14:paraId="273D13F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8.本项目不接受联合体</w:t>
      </w:r>
      <w:r>
        <w:rPr>
          <w:rFonts w:hint="eastAsia" w:ascii="宋体" w:hAnsi="宋体" w:eastAsia="宋体" w:cs="宋体"/>
          <w:color w:val="000000"/>
        </w:rPr>
        <w:t>参与招标。</w:t>
      </w:r>
    </w:p>
    <w:p w14:paraId="331B70D9">
      <w:pPr>
        <w:pStyle w:val="30"/>
        <w:keepNext/>
        <w:keepLines/>
        <w:spacing w:beforeAutospacing="0" w:afterAutospacing="0" w:line="520" w:lineRule="exact"/>
        <w:ind w:firstLine="498"/>
        <w:jc w:val="both"/>
        <w:rPr>
          <w:rFonts w:ascii="宋体" w:hAnsi="宋体" w:eastAsia="宋体" w:cs="宋体"/>
        </w:rPr>
      </w:pPr>
      <w:bookmarkStart w:id="12" w:name="_Toc35393791"/>
      <w:bookmarkStart w:id="13" w:name="_Toc35393622"/>
      <w:bookmarkStart w:id="14" w:name="_Toc28359003"/>
      <w:bookmarkStart w:id="15" w:name="_Toc38985264"/>
      <w:bookmarkStart w:id="16" w:name="_Toc28359080"/>
      <w:r>
        <w:rPr>
          <w:rFonts w:hint="eastAsia" w:ascii="宋体" w:hAnsi="宋体" w:eastAsia="宋体" w:cs="宋体"/>
          <w:b/>
          <w:color w:val="000000"/>
        </w:rPr>
        <w:t>二、申请人的资格要求：</w:t>
      </w:r>
      <w:bookmarkEnd w:id="12"/>
      <w:bookmarkEnd w:id="13"/>
      <w:bookmarkEnd w:id="14"/>
      <w:bookmarkEnd w:id="15"/>
      <w:bookmarkEnd w:id="16"/>
    </w:p>
    <w:p w14:paraId="0DCC1ADC">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1.满足《中华人民共和国政府采购法》第二十二条规定，并提供下列材料：</w:t>
      </w:r>
    </w:p>
    <w:p w14:paraId="4C96951F">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1.1 法人或者其他组织的营业执照等证明文件，自然人的身份证明；</w:t>
      </w:r>
    </w:p>
    <w:p w14:paraId="04FF0CB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1.2上一年度的财务状况</w:t>
      </w:r>
      <w:r>
        <w:rPr>
          <w:rFonts w:hint="eastAsia" w:ascii="宋体" w:hAnsi="宋体" w:eastAsia="宋体" w:cs="宋体"/>
        </w:rPr>
        <w:t>报表（成</w:t>
      </w:r>
      <w:r>
        <w:rPr>
          <w:rFonts w:hint="eastAsia" w:ascii="宋体" w:hAnsi="宋体" w:eastAsia="宋体" w:cs="宋体"/>
          <w:color w:val="000000"/>
        </w:rPr>
        <w:t>立不满一年无需提供）；</w:t>
      </w:r>
    </w:p>
    <w:p w14:paraId="15DB4975">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2AF49E63">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102C4F2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3CD4E77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F0DBA5D">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1.7单位负责人为同一人或者存在直接控股、管理关系的不同供应商，不得参加同一合同项下的政府采购活动。</w:t>
      </w:r>
    </w:p>
    <w:p w14:paraId="7C07CB3E">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1.8法律、行政法规规定的其他条件。</w:t>
      </w:r>
    </w:p>
    <w:p w14:paraId="76824B5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b/>
          <w:bCs/>
        </w:rPr>
        <w:t>制造业</w:t>
      </w:r>
      <w:r>
        <w:rPr>
          <w:rFonts w:hint="eastAsia" w:ascii="宋体" w:hAnsi="宋体" w:eastAsia="宋体" w:cs="宋体"/>
        </w:rPr>
        <w:t>。本项目为非预留份额的采购项目或采购包，执行价格扣除优惠政策，给予小微型企业、监狱企业或残疾人福利性单位报价给予20%的扣除，用扣除后的价格参加评审。</w:t>
      </w:r>
      <w:r>
        <w:rPr>
          <w:rFonts w:hint="eastAsia" w:ascii="宋体" w:hAnsi="宋体" w:eastAsia="宋体"/>
          <w:b/>
        </w:rPr>
        <w:t>供应商所投货物须为符合《关于印发中小企业划型标准规定的通知》（工信部联企业[2011]300号）文件的小微企业；</w:t>
      </w:r>
      <w:r>
        <w:rPr>
          <w:rFonts w:hint="eastAsia" w:ascii="宋体" w:hAnsi="宋体" w:eastAsia="宋体" w:cs="宋体"/>
        </w:rPr>
        <w:t>价格扣除比例对小型企业和微型企业同等对待，不作区分。监狱企业、残疾人福利单位属于小型、微型企业的，不重复享受政策。</w:t>
      </w:r>
    </w:p>
    <w:p w14:paraId="3944E6CA">
      <w:pPr>
        <w:spacing w:line="520" w:lineRule="exact"/>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3.本项目的特定资格要求：</w:t>
      </w:r>
      <w:r>
        <w:rPr>
          <w:rFonts w:hint="eastAsia" w:ascii="宋体" w:hAnsi="宋体" w:eastAsia="宋体" w:cs="宋体"/>
          <w:color w:val="000000"/>
          <w:sz w:val="24"/>
          <w:lang w:val="en-US" w:eastAsia="zh-CN"/>
        </w:rPr>
        <w:t>无</w:t>
      </w:r>
    </w:p>
    <w:p w14:paraId="6FC3177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三、获取招标文件</w:t>
      </w:r>
    </w:p>
    <w:p w14:paraId="597DA93B">
      <w:pPr>
        <w:widowControl/>
        <w:spacing w:line="520" w:lineRule="exact"/>
        <w:ind w:firstLine="480"/>
        <w:jc w:val="left"/>
        <w:rPr>
          <w:rFonts w:ascii="宋体" w:hAnsi="宋体" w:eastAsia="宋体" w:cs="宋体"/>
          <w:sz w:val="24"/>
        </w:rPr>
      </w:pPr>
      <w:bookmarkStart w:id="17" w:name="_Toc38985266"/>
      <w:r>
        <w:rPr>
          <w:rFonts w:hint="eastAsia" w:ascii="宋体" w:hAnsi="宋体" w:eastAsia="宋体" w:cs="宋体"/>
          <w:sz w:val="24"/>
        </w:rPr>
        <w:t>时间：</w:t>
      </w:r>
      <w:bookmarkEnd w:id="17"/>
      <w:r>
        <w:rPr>
          <w:rFonts w:hint="eastAsia" w:ascii="宋体" w:hAnsi="宋体" w:eastAsia="宋体" w:cs="宋体"/>
          <w:sz w:val="24"/>
        </w:rPr>
        <w:t>自招标文件公告发布之日起5个工作日；</w:t>
      </w:r>
    </w:p>
    <w:p w14:paraId="74F677F6">
      <w:pPr>
        <w:widowControl/>
        <w:spacing w:line="520" w:lineRule="exact"/>
        <w:ind w:firstLine="480"/>
        <w:jc w:val="left"/>
        <w:rPr>
          <w:rFonts w:ascii="宋体" w:hAnsi="宋体" w:eastAsia="宋体" w:cs="宋体"/>
          <w:sz w:val="24"/>
        </w:rPr>
      </w:pPr>
      <w:r>
        <w:rPr>
          <w:rFonts w:hint="eastAsia" w:ascii="宋体" w:hAnsi="宋体" w:eastAsia="宋体" w:cs="宋体"/>
          <w:sz w:val="24"/>
        </w:rPr>
        <w:t>地点：</w:t>
      </w:r>
      <w:r>
        <w:rPr>
          <w:rFonts w:hint="eastAsia" w:ascii="宋体" w:hAnsi="宋体" w:eastAsia="宋体" w:cs="宋体"/>
          <w:kern w:val="0"/>
          <w:sz w:val="24"/>
        </w:rPr>
        <w:t>“苏采云”系统内免费下载（投标人必须在苏采云系统中获取采购文件，方能参与政府采购项目）</w:t>
      </w:r>
      <w:r>
        <w:rPr>
          <w:rFonts w:hint="eastAsia" w:ascii="宋体" w:hAnsi="宋体" w:eastAsia="宋体" w:cs="宋体"/>
          <w:sz w:val="24"/>
        </w:rPr>
        <w:t>；</w:t>
      </w:r>
    </w:p>
    <w:p w14:paraId="52464B4C">
      <w:pPr>
        <w:widowControl/>
        <w:spacing w:line="520" w:lineRule="exact"/>
        <w:ind w:firstLine="480"/>
        <w:jc w:val="left"/>
        <w:rPr>
          <w:rFonts w:ascii="宋体" w:hAnsi="宋体" w:eastAsia="宋体" w:cs="宋体"/>
          <w:sz w:val="24"/>
        </w:rPr>
      </w:pPr>
      <w:r>
        <w:rPr>
          <w:rFonts w:hint="eastAsia" w:ascii="宋体" w:hAnsi="宋体" w:eastAsia="宋体" w:cs="宋体"/>
          <w:sz w:val="24"/>
        </w:rPr>
        <w:t>方式：网上注册登记成功后系统内免费下载；</w:t>
      </w:r>
    </w:p>
    <w:p w14:paraId="343BC6E9">
      <w:pPr>
        <w:widowControl/>
        <w:spacing w:line="520" w:lineRule="exact"/>
        <w:ind w:firstLine="480"/>
        <w:jc w:val="left"/>
        <w:rPr>
          <w:rFonts w:ascii="宋体" w:hAnsi="宋体" w:eastAsia="宋体" w:cs="宋体"/>
          <w:sz w:val="24"/>
        </w:rPr>
      </w:pPr>
      <w:r>
        <w:rPr>
          <w:rFonts w:hint="eastAsia" w:ascii="宋体" w:hAnsi="宋体" w:eastAsia="宋体" w:cs="宋体"/>
          <w:color w:val="000000"/>
          <w:sz w:val="24"/>
        </w:rPr>
        <w:t>售价：0元</w:t>
      </w:r>
    </w:p>
    <w:p w14:paraId="296196FD">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四、提交投标文件截止时间、开标时间和地点</w:t>
      </w:r>
    </w:p>
    <w:p w14:paraId="13AD3FD5">
      <w:pPr>
        <w:pStyle w:val="30"/>
        <w:widowControl/>
        <w:shd w:val="clear" w:color="auto" w:fill="FFFFFF"/>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1.时间：</w:t>
      </w:r>
      <w:r>
        <w:rPr>
          <w:rFonts w:hint="eastAsia" w:ascii="宋体" w:hAnsi="宋体" w:eastAsia="宋体" w:cs="宋体"/>
          <w:color w:val="000000"/>
          <w:u w:val="single"/>
        </w:rPr>
        <w:t>2026年</w:t>
      </w:r>
      <w:r>
        <w:rPr>
          <w:rFonts w:hint="eastAsia" w:ascii="宋体" w:hAnsi="宋体" w:eastAsia="宋体" w:cs="宋体"/>
          <w:color w:val="000000"/>
          <w:u w:val="single"/>
          <w:lang w:val="en-US" w:eastAsia="zh-CN"/>
        </w:rPr>
        <w:t xml:space="preserve">7 </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28</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上午9</w:t>
      </w:r>
      <w:r>
        <w:rPr>
          <w:rFonts w:hint="eastAsia" w:ascii="宋体" w:hAnsi="宋体" w:eastAsia="宋体" w:cs="宋体"/>
          <w:color w:val="000000"/>
          <w:u w:val="single"/>
        </w:rPr>
        <w:t>点00 分</w:t>
      </w:r>
      <w:r>
        <w:rPr>
          <w:rFonts w:hint="eastAsia" w:ascii="宋体" w:hAnsi="宋体" w:eastAsia="宋体" w:cs="宋体"/>
          <w:color w:val="000000"/>
        </w:rPr>
        <w:t>（北京时间）</w:t>
      </w:r>
    </w:p>
    <w:p w14:paraId="30CF83F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2.地点：</w:t>
      </w:r>
      <w:r>
        <w:rPr>
          <w:rFonts w:hint="eastAsia" w:ascii="宋体" w:hAnsi="宋体" w:eastAsia="宋体" w:cs="宋体"/>
          <w:sz w:val="24"/>
        </w:rPr>
        <w:t xml:space="preserve">苏采云“不见面”开标大厅 </w:t>
      </w:r>
      <w:r>
        <w:rPr>
          <w:rFonts w:hint="eastAsia" w:ascii="宋体" w:hAnsi="宋体" w:eastAsia="宋体" w:cs="宋体"/>
          <w:color w:val="FF0000"/>
        </w:rPr>
        <w:t>。</w:t>
      </w:r>
    </w:p>
    <w:p w14:paraId="01E74868">
      <w:pPr>
        <w:pStyle w:val="30"/>
        <w:keepNext/>
        <w:keepLines/>
        <w:spacing w:beforeAutospacing="0" w:afterAutospacing="0" w:line="520" w:lineRule="exact"/>
        <w:ind w:firstLine="498"/>
        <w:jc w:val="both"/>
        <w:rPr>
          <w:rFonts w:ascii="宋体" w:hAnsi="宋体" w:eastAsia="宋体" w:cs="宋体"/>
        </w:rPr>
      </w:pPr>
      <w:bookmarkStart w:id="18" w:name="_Toc38985267"/>
      <w:bookmarkStart w:id="19" w:name="_Toc35393794"/>
      <w:bookmarkStart w:id="20" w:name="_Toc28359007"/>
      <w:bookmarkStart w:id="21" w:name="_Toc28359084"/>
      <w:bookmarkStart w:id="22" w:name="_Toc35393625"/>
      <w:r>
        <w:rPr>
          <w:rFonts w:hint="eastAsia" w:ascii="宋体" w:hAnsi="宋体" w:eastAsia="宋体" w:cs="宋体"/>
          <w:b/>
          <w:color w:val="000000"/>
        </w:rPr>
        <w:t>五、公告期限</w:t>
      </w:r>
      <w:bookmarkEnd w:id="18"/>
      <w:bookmarkEnd w:id="19"/>
      <w:bookmarkEnd w:id="20"/>
      <w:bookmarkEnd w:id="21"/>
      <w:bookmarkEnd w:id="22"/>
    </w:p>
    <w:p w14:paraId="22DA6E9A">
      <w:pPr>
        <w:pStyle w:val="30"/>
        <w:widowControl/>
        <w:shd w:val="clear" w:color="auto" w:fill="FFFFFF"/>
        <w:spacing w:beforeAutospacing="0" w:afterAutospacing="0" w:line="520" w:lineRule="exact"/>
        <w:ind w:firstLine="560"/>
        <w:jc w:val="both"/>
        <w:rPr>
          <w:rFonts w:ascii="宋体" w:hAnsi="宋体" w:eastAsia="宋体" w:cs="宋体"/>
          <w:color w:val="333333"/>
          <w:shd w:val="clear" w:color="auto" w:fill="FFFFFF"/>
        </w:rPr>
      </w:pPr>
      <w:bookmarkStart w:id="23" w:name="_Toc38985268"/>
      <w:bookmarkStart w:id="24" w:name="_Toc35393626"/>
      <w:bookmarkStart w:id="25" w:name="_Toc35393795"/>
      <w:r>
        <w:rPr>
          <w:rFonts w:hint="eastAsia" w:ascii="宋体" w:hAnsi="宋体" w:eastAsia="宋体" w:cs="宋体"/>
          <w:color w:val="333333"/>
          <w:shd w:val="clear" w:color="auto" w:fill="FFFFFF"/>
        </w:rPr>
        <w:t>自本公告发布之日起5个工作日。</w:t>
      </w:r>
      <w:bookmarkEnd w:id="23"/>
      <w:bookmarkEnd w:id="24"/>
      <w:bookmarkEnd w:id="25"/>
    </w:p>
    <w:p w14:paraId="002FB8F3">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六、其他补充事宜</w:t>
      </w:r>
    </w:p>
    <w:p w14:paraId="788D013D">
      <w:pPr>
        <w:widowControl/>
        <w:spacing w:line="540" w:lineRule="exact"/>
        <w:ind w:firstLine="480" w:firstLineChars="200"/>
        <w:jc w:val="left"/>
        <w:rPr>
          <w:rFonts w:ascii="宋体" w:hAnsi="宋体" w:eastAsia="宋体" w:cs="宋体"/>
          <w:sz w:val="24"/>
          <w:shd w:val="clear" w:color="auto" w:fill="FFFFFF"/>
        </w:rPr>
      </w:pPr>
      <w:bookmarkStart w:id="26" w:name="_Toc28359018"/>
      <w:r>
        <w:rPr>
          <w:rFonts w:hint="eastAsia" w:ascii="宋体" w:hAnsi="宋体" w:eastAsia="宋体" w:cs="宋体"/>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cs="宋体"/>
          <w:color w:val="auto"/>
          <w:sz w:val="24"/>
          <w:szCs w:val="24"/>
          <w:shd w:val="clear" w:color="auto" w:fill="FFFFFF"/>
          <w:lang w:val="en-US" w:eastAsia="zh-CN" w:bidi="ar-SA"/>
          <w14:ligatures w14:val="none"/>
        </w:rPr>
        <w:t>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sz w:val="24"/>
          <w:shd w:val="clear" w:color="auto" w:fill="FFFFFF"/>
        </w:rPr>
        <w:t>。</w:t>
      </w:r>
    </w:p>
    <w:p w14:paraId="5C04DD9E">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p>
    <w:p w14:paraId="636817E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p>
    <w:p w14:paraId="0F939AD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p>
    <w:p w14:paraId="70759E2A">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p>
    <w:p w14:paraId="170CF67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p>
    <w:p w14:paraId="03109DF8">
      <w:pPr>
        <w:widowControl/>
        <w:spacing w:line="540" w:lineRule="exact"/>
        <w:ind w:firstLine="480" w:firstLineChars="200"/>
        <w:jc w:val="left"/>
        <w:rPr>
          <w:rFonts w:ascii="宋体" w:hAnsi="宋体" w:eastAsia="宋体" w:cs="宋体"/>
          <w:kern w:val="0"/>
          <w:sz w:val="24"/>
        </w:rPr>
      </w:pPr>
      <w:r>
        <w:rPr>
          <w:rFonts w:hint="eastAsia" w:ascii="宋体" w:hAnsi="宋体" w:eastAsia="宋体" w:cs="宋体"/>
          <w:kern w:val="0"/>
          <w:sz w:val="24"/>
        </w:rPr>
        <w:t>如潜在投标人未按上述要求操作，将自行承担所产生的风险。</w:t>
      </w:r>
    </w:p>
    <w:p w14:paraId="2FA944ED">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3.有关本次招标的事项若存在变动或修改，敬请及时关注在“</w:t>
      </w:r>
      <w:r>
        <w:rPr>
          <w:rFonts w:hint="eastAsia" w:ascii="宋体" w:hAnsi="宋体" w:eastAsia="宋体" w:cs="宋体"/>
          <w:kern w:val="0"/>
          <w:sz w:val="24"/>
        </w:rPr>
        <w:t>中国政府采购网”“</w:t>
      </w:r>
      <w:r>
        <w:rPr>
          <w:rFonts w:hint="eastAsia" w:ascii="宋体" w:hAnsi="宋体" w:eastAsia="宋体" w:cs="宋体"/>
          <w:sz w:val="24"/>
          <w:shd w:val="clear" w:color="auto" w:fill="FFFFFF"/>
        </w:rPr>
        <w:t>江苏政府采购网”“盐城市政府采购网”发布的更正公告。</w:t>
      </w:r>
    </w:p>
    <w:p w14:paraId="74EEC290">
      <w:pPr>
        <w:pStyle w:val="3"/>
        <w:widowControl/>
        <w:shd w:val="clear" w:color="auto" w:fill="FFFFFF"/>
        <w:spacing w:beforeAutospacing="0" w:afterAutospacing="0" w:line="520" w:lineRule="exact"/>
        <w:ind w:firstLine="482"/>
        <w:jc w:val="both"/>
        <w:rPr>
          <w:rFonts w:hint="eastAsia" w:ascii="宋体" w:hAnsi="宋体" w:eastAsia="宋体" w:cs="宋体"/>
          <w:sz w:val="24"/>
          <w:shd w:val="clear" w:color="auto" w:fill="FFFFFF"/>
        </w:rPr>
      </w:pPr>
      <w:r>
        <w:rPr>
          <w:rFonts w:hint="eastAsia" w:ascii="宋体" w:hAnsi="宋体" w:eastAsia="宋体" w:cs="宋体"/>
          <w:sz w:val="24"/>
          <w:shd w:val="clear" w:color="auto" w:fill="FFFFFF"/>
        </w:rPr>
        <w:t>4.本次招标不收取投标保证金，不收取质量保证金。</w:t>
      </w:r>
    </w:p>
    <w:p w14:paraId="50BB7994">
      <w:pPr>
        <w:pStyle w:val="3"/>
        <w:widowControl/>
        <w:shd w:val="clear" w:color="auto" w:fill="FFFFFF"/>
        <w:spacing w:beforeAutospacing="0" w:afterAutospacing="0" w:line="520" w:lineRule="exact"/>
        <w:ind w:firstLine="482"/>
        <w:jc w:val="both"/>
        <w:rPr>
          <w:rFonts w:hint="default" w:cs="宋体"/>
          <w:color w:val="333333"/>
          <w:sz w:val="24"/>
          <w:szCs w:val="24"/>
        </w:rPr>
      </w:pPr>
      <w:r>
        <w:rPr>
          <w:rFonts w:cs="宋体"/>
          <w:color w:val="333333"/>
          <w:sz w:val="24"/>
          <w:szCs w:val="24"/>
          <w:shd w:val="clear" w:color="auto" w:fill="FFFFFF"/>
        </w:rPr>
        <w:t>七、对本次招标提出询问，请按以下方式联系。</w:t>
      </w:r>
      <w:bookmarkEnd w:id="26"/>
    </w:p>
    <w:p w14:paraId="3F38297B">
      <w:pPr>
        <w:widowControl/>
        <w:spacing w:line="540" w:lineRule="exact"/>
        <w:ind w:firstLine="480" w:firstLineChars="200"/>
        <w:jc w:val="left"/>
        <w:rPr>
          <w:rFonts w:ascii="宋体" w:hAnsi="宋体" w:eastAsia="宋体" w:cs="宋体"/>
          <w:sz w:val="24"/>
          <w:shd w:val="clear" w:color="auto" w:fill="FFFFFF"/>
        </w:rPr>
      </w:pPr>
      <w:bookmarkStart w:id="27" w:name="_Toc28359020"/>
      <w:bookmarkStart w:id="28" w:name="_Toc28359097"/>
      <w:bookmarkStart w:id="29" w:name="_Toc35393638"/>
      <w:bookmarkStart w:id="30" w:name="_Toc35393807"/>
      <w:bookmarkStart w:id="31" w:name="_Toc28359009"/>
      <w:r>
        <w:rPr>
          <w:rFonts w:hint="eastAsia" w:ascii="宋体" w:hAnsi="宋体" w:eastAsia="宋体" w:cs="宋体"/>
          <w:sz w:val="24"/>
          <w:shd w:val="clear" w:color="auto" w:fill="FFFFFF"/>
        </w:rPr>
        <w:t>1.采购人信息</w:t>
      </w:r>
    </w:p>
    <w:p w14:paraId="0A8837C7">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名 称：</w:t>
      </w:r>
      <w:r>
        <w:rPr>
          <w:rFonts w:hint="eastAsia" w:ascii="宋体" w:hAnsi="宋体" w:eastAsia="宋体" w:cs="宋体"/>
          <w:sz w:val="24"/>
          <w:lang w:val="en-US" w:eastAsia="zh-CN"/>
        </w:rPr>
        <w:t xml:space="preserve">射阳县教育局  </w:t>
      </w:r>
    </w:p>
    <w:p w14:paraId="0F3C21E0">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地址</w:t>
      </w:r>
      <w:r>
        <w:rPr>
          <w:rFonts w:hint="eastAsia" w:ascii="宋体" w:hAnsi="宋体" w:eastAsia="宋体" w:cs="宋体"/>
          <w:sz w:val="24"/>
          <w:lang w:val="en-US" w:eastAsia="zh-CN"/>
        </w:rPr>
        <w:t xml:space="preserve">：射阳县滨湖大道10号  </w:t>
      </w:r>
    </w:p>
    <w:p w14:paraId="0E897FC9">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联系人：</w:t>
      </w:r>
      <w:r>
        <w:rPr>
          <w:rFonts w:hint="eastAsia" w:ascii="宋体" w:hAnsi="宋体" w:eastAsia="宋体" w:cs="宋体"/>
          <w:sz w:val="24"/>
          <w:shd w:val="clear" w:color="auto" w:fill="FFFFFF"/>
          <w:lang w:val="en-US" w:eastAsia="zh-CN"/>
        </w:rPr>
        <w:t>梁科长</w:t>
      </w:r>
      <w:r>
        <w:rPr>
          <w:rFonts w:hint="eastAsia" w:ascii="宋体" w:hAnsi="宋体" w:eastAsia="宋体" w:cs="宋体"/>
          <w:sz w:val="24"/>
          <w:shd w:val="clear" w:color="auto" w:fill="FFFFFF"/>
        </w:rPr>
        <w:t xml:space="preserve">              </w:t>
      </w:r>
    </w:p>
    <w:p w14:paraId="22A81F9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联系方式：</w:t>
      </w:r>
      <w:r>
        <w:rPr>
          <w:rFonts w:hint="eastAsia" w:ascii="宋体" w:hAnsi="宋体" w:eastAsia="宋体" w:cs="宋体"/>
          <w:sz w:val="24"/>
          <w:shd w:val="clear" w:color="auto" w:fill="FFFFFF"/>
          <w:lang w:val="en-US" w:eastAsia="zh-CN"/>
        </w:rPr>
        <w:t>15061658038</w:t>
      </w:r>
      <w:r>
        <w:rPr>
          <w:rFonts w:hint="eastAsia" w:ascii="宋体" w:hAnsi="宋体" w:eastAsia="宋体" w:cs="宋体"/>
          <w:sz w:val="24"/>
          <w:shd w:val="clear" w:color="auto" w:fill="FFFFFF"/>
        </w:rPr>
        <w:t xml:space="preserve">            </w:t>
      </w:r>
    </w:p>
    <w:p w14:paraId="343295A3">
      <w:pPr>
        <w:widowControl/>
        <w:spacing w:line="540" w:lineRule="exact"/>
        <w:ind w:firstLine="480" w:firstLineChars="200"/>
        <w:jc w:val="left"/>
        <w:rPr>
          <w:rFonts w:ascii="宋体" w:hAnsi="宋体" w:eastAsia="宋体" w:cs="宋体"/>
          <w:sz w:val="24"/>
          <w:shd w:val="clear" w:color="auto" w:fill="FFFFFF"/>
        </w:rPr>
      </w:pPr>
    </w:p>
    <w:p w14:paraId="0C8F05CD">
      <w:pPr>
        <w:spacing w:line="520" w:lineRule="exact"/>
        <w:ind w:firstLine="480"/>
        <w:rPr>
          <w:rFonts w:ascii="宋体" w:hAnsi="宋体" w:eastAsia="宋体" w:cs="宋体"/>
          <w:sz w:val="24"/>
        </w:rPr>
      </w:pPr>
      <w:r>
        <w:rPr>
          <w:rFonts w:hint="eastAsia" w:ascii="宋体" w:hAnsi="宋体" w:eastAsia="宋体" w:cs="宋体"/>
          <w:sz w:val="24"/>
        </w:rPr>
        <w:t>2.采购代理机构信息</w:t>
      </w:r>
      <w:bookmarkEnd w:id="27"/>
      <w:bookmarkEnd w:id="28"/>
      <w:bookmarkEnd w:id="29"/>
      <w:bookmarkEnd w:id="30"/>
    </w:p>
    <w:p w14:paraId="78EA59F2">
      <w:pPr>
        <w:spacing w:line="520" w:lineRule="exact"/>
        <w:ind w:firstLine="480"/>
        <w:rPr>
          <w:rFonts w:ascii="宋体" w:hAnsi="宋体" w:eastAsia="宋体" w:cs="宋体"/>
          <w:sz w:val="24"/>
        </w:rPr>
      </w:pPr>
      <w:bookmarkStart w:id="32" w:name="_Toc35393639"/>
      <w:bookmarkStart w:id="33" w:name="_Toc28359021"/>
      <w:bookmarkStart w:id="34" w:name="_Toc35393808"/>
      <w:bookmarkStart w:id="35" w:name="_Toc28359098"/>
      <w:r>
        <w:rPr>
          <w:rFonts w:hint="eastAsia" w:ascii="宋体" w:hAnsi="宋体" w:eastAsia="宋体" w:cs="宋体"/>
          <w:sz w:val="24"/>
        </w:rPr>
        <w:t>名    称：</w:t>
      </w:r>
      <w:r>
        <w:rPr>
          <w:rFonts w:hint="eastAsia" w:ascii="宋体" w:hAnsi="宋体" w:eastAsia="宋体" w:cs="宋体"/>
          <w:sz w:val="24"/>
          <w:lang w:val="en-US" w:eastAsia="zh-CN"/>
        </w:rPr>
        <w:t>江苏鑫缘</w:t>
      </w:r>
      <w:r>
        <w:rPr>
          <w:rFonts w:hint="eastAsia" w:ascii="宋体" w:hAnsi="宋体" w:eastAsia="宋体" w:cs="宋体"/>
          <w:sz w:val="24"/>
        </w:rPr>
        <w:t xml:space="preserve">项目管理有限公司 </w:t>
      </w:r>
    </w:p>
    <w:p w14:paraId="526C9845">
      <w:pPr>
        <w:spacing w:line="520" w:lineRule="exact"/>
        <w:ind w:firstLine="480"/>
        <w:rPr>
          <w:rFonts w:ascii="宋体" w:hAnsi="宋体" w:eastAsia="宋体" w:cs="宋体"/>
          <w:sz w:val="24"/>
          <w:shd w:val="clear" w:color="auto" w:fill="FFFFFF"/>
        </w:rPr>
      </w:pPr>
      <w:r>
        <w:rPr>
          <w:rFonts w:hint="eastAsia" w:ascii="宋体" w:hAnsi="宋体" w:eastAsia="宋体" w:cs="宋体"/>
          <w:sz w:val="24"/>
        </w:rPr>
        <w:t>地　  址：</w:t>
      </w:r>
      <w:r>
        <w:rPr>
          <w:rFonts w:hint="eastAsia" w:ascii="宋体" w:hAnsi="宋体" w:eastAsia="宋体" w:cs="宋体"/>
          <w:sz w:val="24"/>
          <w:shd w:val="clear" w:color="auto" w:fill="FFFFFF"/>
        </w:rPr>
        <w:t>射阳县五洲国际广场B区5号楼</w:t>
      </w:r>
      <w:r>
        <w:rPr>
          <w:rFonts w:hint="eastAsia" w:ascii="宋体" w:hAnsi="宋体" w:eastAsia="宋体" w:cs="宋体"/>
          <w:sz w:val="24"/>
          <w:shd w:val="clear" w:color="auto" w:fill="FFFFFF"/>
          <w:lang w:val="en-US" w:eastAsia="zh-CN"/>
        </w:rPr>
        <w:t>17</w:t>
      </w:r>
      <w:r>
        <w:rPr>
          <w:rFonts w:hint="eastAsia" w:ascii="宋体" w:hAnsi="宋体" w:eastAsia="宋体" w:cs="宋体"/>
          <w:sz w:val="24"/>
          <w:shd w:val="clear" w:color="auto" w:fill="FFFFFF"/>
        </w:rPr>
        <w:t>层</w:t>
      </w:r>
    </w:p>
    <w:p w14:paraId="10CBDE87">
      <w:pPr>
        <w:spacing w:line="520" w:lineRule="exact"/>
        <w:ind w:firstLine="480"/>
        <w:rPr>
          <w:rFonts w:ascii="宋体" w:hAnsi="宋体" w:eastAsia="宋体" w:cs="宋体"/>
          <w:sz w:val="24"/>
        </w:rPr>
      </w:pPr>
      <w:r>
        <w:rPr>
          <w:rFonts w:hint="eastAsia" w:ascii="宋体" w:hAnsi="宋体" w:eastAsia="宋体" w:cs="宋体"/>
          <w:sz w:val="24"/>
        </w:rPr>
        <w:t>联 系 人：</w:t>
      </w:r>
      <w:r>
        <w:rPr>
          <w:rFonts w:hint="eastAsia" w:ascii="宋体" w:hAnsi="宋体" w:eastAsia="宋体" w:cs="宋体"/>
          <w:sz w:val="24"/>
          <w:lang w:val="en-US" w:eastAsia="zh-CN"/>
        </w:rPr>
        <w:t>黄</w:t>
      </w:r>
      <w:r>
        <w:rPr>
          <w:rFonts w:hint="eastAsia" w:ascii="宋体" w:hAnsi="宋体" w:eastAsia="宋体" w:cs="宋体"/>
          <w:sz w:val="24"/>
        </w:rPr>
        <w:t>工　</w:t>
      </w:r>
    </w:p>
    <w:p w14:paraId="31E2A722">
      <w:pPr>
        <w:spacing w:line="520" w:lineRule="exact"/>
        <w:ind w:firstLine="480"/>
        <w:rPr>
          <w:rFonts w:ascii="宋体" w:hAnsi="宋体" w:eastAsia="宋体" w:cs="宋体"/>
          <w:sz w:val="24"/>
        </w:rPr>
      </w:pPr>
      <w:r>
        <w:rPr>
          <w:rFonts w:hint="eastAsia" w:ascii="宋体" w:hAnsi="宋体" w:eastAsia="宋体" w:cs="宋体"/>
          <w:sz w:val="24"/>
        </w:rPr>
        <w:t>联系方式：</w:t>
      </w:r>
      <w:r>
        <w:rPr>
          <w:rFonts w:hint="eastAsia" w:ascii="宋体" w:hAnsi="宋体" w:eastAsia="宋体" w:cs="宋体"/>
          <w:color w:val="000000"/>
          <w:sz w:val="24"/>
        </w:rPr>
        <w:t>0515-</w:t>
      </w:r>
      <w:r>
        <w:rPr>
          <w:rFonts w:hint="eastAsia" w:ascii="宋体" w:hAnsi="宋体" w:eastAsia="宋体" w:cs="宋体"/>
          <w:color w:val="000000"/>
          <w:sz w:val="24"/>
          <w:lang w:val="en-US" w:eastAsia="zh-CN"/>
        </w:rPr>
        <w:t>82307666</w:t>
      </w:r>
      <w:r>
        <w:rPr>
          <w:rFonts w:hint="eastAsia" w:ascii="宋体" w:hAnsi="宋体" w:eastAsia="宋体" w:cs="宋体"/>
          <w:color w:val="000000"/>
          <w:sz w:val="24"/>
        </w:rPr>
        <w:t xml:space="preserve">   </w:t>
      </w:r>
      <w:r>
        <w:rPr>
          <w:rFonts w:hint="eastAsia" w:ascii="宋体" w:hAnsi="宋体" w:eastAsia="宋体" w:cs="宋体"/>
          <w:sz w:val="24"/>
        </w:rPr>
        <w:t xml:space="preserve"> 　</w:t>
      </w:r>
    </w:p>
    <w:p w14:paraId="12CE17C2">
      <w:pPr>
        <w:spacing w:line="520" w:lineRule="exact"/>
        <w:ind w:firstLine="480"/>
        <w:rPr>
          <w:rFonts w:ascii="宋体" w:hAnsi="宋体" w:eastAsia="宋体" w:cs="宋体"/>
          <w:sz w:val="24"/>
        </w:rPr>
      </w:pPr>
      <w:r>
        <w:rPr>
          <w:rFonts w:hint="eastAsia" w:ascii="宋体" w:hAnsi="宋体" w:eastAsia="宋体" w:cs="宋体"/>
          <w:sz w:val="24"/>
        </w:rPr>
        <w:t>3.项目联系方式</w:t>
      </w:r>
      <w:bookmarkEnd w:id="32"/>
      <w:bookmarkEnd w:id="33"/>
      <w:bookmarkEnd w:id="34"/>
      <w:bookmarkEnd w:id="35"/>
    </w:p>
    <w:p w14:paraId="090A2F12">
      <w:pPr>
        <w:spacing w:line="520" w:lineRule="exact"/>
        <w:ind w:firstLine="480"/>
        <w:rPr>
          <w:rFonts w:hint="default" w:ascii="宋体" w:hAnsi="宋体" w:eastAsia="宋体" w:cs="宋体"/>
          <w:sz w:val="24"/>
          <w:lang w:val="en-US"/>
        </w:rPr>
      </w:pPr>
      <w:r>
        <w:rPr>
          <w:rFonts w:hint="eastAsia" w:ascii="宋体" w:hAnsi="宋体" w:eastAsia="宋体" w:cs="宋体"/>
          <w:sz w:val="24"/>
        </w:rPr>
        <w:t>项目联系人：</w:t>
      </w:r>
      <w:r>
        <w:rPr>
          <w:rFonts w:hint="eastAsia" w:hAnsi="宋体" w:eastAsia="宋体" w:cs="宋体"/>
          <w:color w:val="000000"/>
          <w:sz w:val="24"/>
          <w:lang w:val="en-US" w:eastAsia="zh-CN"/>
        </w:rPr>
        <w:t>黄工</w:t>
      </w:r>
    </w:p>
    <w:p w14:paraId="787CBDF6">
      <w:pPr>
        <w:spacing w:line="520" w:lineRule="exact"/>
        <w:ind w:firstLine="480"/>
        <w:rPr>
          <w:rFonts w:hint="default" w:ascii="宋体" w:hAnsi="宋体" w:eastAsia="宋体"/>
          <w:sz w:val="24"/>
          <w:lang w:val="en-US" w:eastAsia="zh-CN"/>
        </w:rPr>
      </w:pPr>
      <w:r>
        <w:rPr>
          <w:rFonts w:hint="eastAsia" w:ascii="宋体" w:hAnsi="宋体" w:eastAsia="宋体" w:cs="宋体"/>
          <w:sz w:val="24"/>
        </w:rPr>
        <w:t>电　　 话：</w:t>
      </w:r>
      <w:bookmarkStart w:id="36" w:name="_Toc120614211"/>
      <w:r>
        <w:rPr>
          <w:rFonts w:hint="eastAsia" w:ascii="宋体" w:hAnsi="宋体" w:eastAsia="宋体"/>
          <w:sz w:val="24"/>
          <w:lang w:val="en-US" w:eastAsia="zh-CN"/>
        </w:rPr>
        <w:t>15396733999</w:t>
      </w:r>
    </w:p>
    <w:p w14:paraId="0E357CAE">
      <w:pPr>
        <w:spacing w:line="520" w:lineRule="exact"/>
        <w:ind w:firstLine="480"/>
        <w:rPr>
          <w:rFonts w:ascii="宋体" w:hAnsi="宋体"/>
          <w:sz w:val="24"/>
        </w:rPr>
      </w:pPr>
    </w:p>
    <w:p w14:paraId="48DBD6EE">
      <w:pPr>
        <w:spacing w:line="520" w:lineRule="exact"/>
        <w:ind w:firstLine="480"/>
        <w:rPr>
          <w:rFonts w:ascii="宋体" w:hAnsi="宋体"/>
          <w:sz w:val="24"/>
        </w:rPr>
      </w:pPr>
    </w:p>
    <w:p w14:paraId="62330D03">
      <w:pPr>
        <w:spacing w:line="520" w:lineRule="exact"/>
        <w:ind w:firstLine="480"/>
        <w:rPr>
          <w:rFonts w:ascii="宋体" w:hAnsi="宋体"/>
          <w:sz w:val="24"/>
        </w:rPr>
      </w:pPr>
    </w:p>
    <w:p w14:paraId="19E429DD">
      <w:pPr>
        <w:spacing w:line="520" w:lineRule="exact"/>
        <w:ind w:firstLine="480"/>
        <w:rPr>
          <w:rFonts w:ascii="宋体" w:hAnsi="宋体"/>
          <w:sz w:val="24"/>
        </w:rPr>
      </w:pPr>
    </w:p>
    <w:p w14:paraId="18FC1277">
      <w:pPr>
        <w:spacing w:line="520" w:lineRule="exact"/>
        <w:ind w:firstLine="480"/>
        <w:rPr>
          <w:rFonts w:ascii="宋体" w:hAnsi="宋体"/>
          <w:sz w:val="24"/>
        </w:rPr>
      </w:pPr>
    </w:p>
    <w:p w14:paraId="5923D86C">
      <w:pPr>
        <w:spacing w:line="520" w:lineRule="exact"/>
        <w:jc w:val="center"/>
      </w:pPr>
      <w:r>
        <w:rPr>
          <w:rFonts w:hint="eastAsia" w:ascii="黑体" w:hAnsi="宋体" w:eastAsia="黑体" w:cs="黑体"/>
          <w:b/>
          <w:color w:val="000000"/>
          <w:sz w:val="44"/>
          <w:szCs w:val="44"/>
        </w:rPr>
        <w:t xml:space="preserve">第二章  </w:t>
      </w:r>
      <w:bookmarkEnd w:id="36"/>
      <w:bookmarkStart w:id="37" w:name="_Toc513029202"/>
      <w:bookmarkStart w:id="38" w:name="_Toc120614213"/>
      <w:bookmarkStart w:id="39" w:name="_Toc16938518"/>
      <w:bookmarkStart w:id="40" w:name="_Toc20823274"/>
      <w:r>
        <w:rPr>
          <w:rFonts w:hint="eastAsia" w:ascii="黑体" w:hAnsi="宋体" w:eastAsia="黑体" w:cs="黑体"/>
          <w:b/>
          <w:color w:val="000000"/>
          <w:sz w:val="44"/>
          <w:szCs w:val="44"/>
        </w:rPr>
        <w:t>供应商须知</w:t>
      </w:r>
      <w:bookmarkEnd w:id="37"/>
      <w:bookmarkEnd w:id="38"/>
      <w:bookmarkEnd w:id="39"/>
      <w:bookmarkEnd w:id="40"/>
    </w:p>
    <w:p w14:paraId="495585E1">
      <w:pPr>
        <w:pStyle w:val="30"/>
        <w:keepNext/>
        <w:keepLines/>
        <w:spacing w:beforeAutospacing="0" w:afterAutospacing="0" w:line="500" w:lineRule="exact"/>
        <w:ind w:firstLine="498"/>
        <w:jc w:val="both"/>
        <w:rPr>
          <w:rFonts w:ascii="宋体" w:hAnsi="宋体" w:eastAsia="宋体" w:cs="宋体"/>
        </w:rPr>
      </w:pPr>
      <w:bookmarkStart w:id="41" w:name="_Toc120614214"/>
      <w:bookmarkStart w:id="42" w:name="_Toc513029203"/>
      <w:bookmarkStart w:id="43" w:name="_Toc20823275"/>
      <w:bookmarkStart w:id="44" w:name="_Toc16938519"/>
      <w:r>
        <w:rPr>
          <w:rFonts w:hint="eastAsia" w:ascii="宋体" w:hAnsi="宋体" w:eastAsia="宋体" w:cs="宋体"/>
          <w:b/>
          <w:color w:val="000000"/>
        </w:rPr>
        <w:t>一、总则</w:t>
      </w:r>
      <w:bookmarkEnd w:id="41"/>
      <w:bookmarkEnd w:id="42"/>
      <w:bookmarkEnd w:id="43"/>
      <w:bookmarkEnd w:id="44"/>
    </w:p>
    <w:p w14:paraId="5CCD621D">
      <w:pPr>
        <w:pStyle w:val="30"/>
        <w:keepNext/>
        <w:keepLines/>
        <w:spacing w:beforeAutospacing="0" w:afterAutospacing="0" w:line="500" w:lineRule="exact"/>
        <w:ind w:firstLine="480"/>
        <w:jc w:val="both"/>
        <w:rPr>
          <w:rFonts w:ascii="宋体" w:hAnsi="宋体" w:eastAsia="宋体" w:cs="宋体"/>
        </w:rPr>
      </w:pPr>
      <w:bookmarkStart w:id="45" w:name="_Toc16938520"/>
      <w:bookmarkStart w:id="46" w:name="_Toc20823276"/>
      <w:bookmarkStart w:id="47" w:name="_Toc513029204"/>
      <w:bookmarkStart w:id="48" w:name="_Toc458694821"/>
      <w:bookmarkStart w:id="49" w:name="_Hlt16619475"/>
      <w:r>
        <w:rPr>
          <w:rFonts w:hint="eastAsia" w:ascii="宋体" w:hAnsi="宋体" w:eastAsia="宋体" w:cs="宋体"/>
          <w:color w:val="000000"/>
        </w:rPr>
        <w:t>1</w:t>
      </w:r>
      <w:bookmarkEnd w:id="45"/>
      <w:r>
        <w:rPr>
          <w:rFonts w:hint="eastAsia" w:ascii="宋体" w:hAnsi="宋体" w:eastAsia="宋体" w:cs="宋体"/>
          <w:color w:val="000000"/>
        </w:rPr>
        <w:t>、招标方式</w:t>
      </w:r>
      <w:bookmarkEnd w:id="46"/>
      <w:bookmarkEnd w:id="47"/>
      <w:bookmarkEnd w:id="48"/>
    </w:p>
    <w:p w14:paraId="66131A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76200ED8">
      <w:pPr>
        <w:pStyle w:val="30"/>
        <w:keepNext/>
        <w:keepLines/>
        <w:spacing w:beforeAutospacing="0" w:afterAutospacing="0" w:line="500" w:lineRule="exact"/>
        <w:ind w:firstLine="480"/>
        <w:jc w:val="both"/>
        <w:rPr>
          <w:rFonts w:ascii="宋体" w:hAnsi="宋体" w:eastAsia="宋体" w:cs="宋体"/>
        </w:rPr>
      </w:pPr>
      <w:bookmarkStart w:id="50" w:name="_Toc513029205"/>
      <w:bookmarkStart w:id="51" w:name="_Toc16938521"/>
      <w:bookmarkStart w:id="52" w:name="_Toc20823277"/>
      <w:r>
        <w:rPr>
          <w:rFonts w:hint="eastAsia" w:ascii="宋体" w:hAnsi="宋体" w:eastAsia="宋体" w:cs="宋体"/>
          <w:color w:val="000000"/>
        </w:rPr>
        <w:t>2、合格的</w:t>
      </w:r>
      <w:bookmarkEnd w:id="50"/>
      <w:bookmarkEnd w:id="51"/>
      <w:bookmarkEnd w:id="52"/>
      <w:r>
        <w:rPr>
          <w:rFonts w:hint="eastAsia" w:ascii="宋体" w:hAnsi="宋体" w:eastAsia="宋体" w:cs="宋体"/>
          <w:color w:val="000000"/>
        </w:rPr>
        <w:t>供应商</w:t>
      </w:r>
    </w:p>
    <w:p w14:paraId="6C82FD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2.1满足招标公告中供应商的资格要求的规定。</w:t>
      </w:r>
    </w:p>
    <w:p w14:paraId="3D8ED22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2.2满足本文件实质性要求和条件的规定。</w:t>
      </w:r>
    </w:p>
    <w:p w14:paraId="6B73D255">
      <w:pPr>
        <w:pStyle w:val="30"/>
        <w:keepNext/>
        <w:keepLines/>
        <w:spacing w:beforeAutospacing="0" w:afterAutospacing="0" w:line="500" w:lineRule="exact"/>
        <w:ind w:firstLine="480"/>
        <w:jc w:val="both"/>
        <w:rPr>
          <w:rFonts w:ascii="宋体" w:hAnsi="宋体" w:eastAsia="宋体" w:cs="宋体"/>
        </w:rPr>
      </w:pPr>
      <w:bookmarkStart w:id="53" w:name="_Toc16938522"/>
      <w:bookmarkStart w:id="54" w:name="_Toc513029206"/>
      <w:bookmarkStart w:id="55" w:name="_Toc20823278"/>
      <w:r>
        <w:rPr>
          <w:rFonts w:hint="eastAsia" w:ascii="宋体" w:hAnsi="宋体" w:eastAsia="宋体" w:cs="宋体"/>
          <w:color w:val="000000"/>
        </w:rPr>
        <w:t>3、适用法律</w:t>
      </w:r>
      <w:bookmarkEnd w:id="53"/>
      <w:bookmarkEnd w:id="54"/>
      <w:bookmarkEnd w:id="55"/>
    </w:p>
    <w:p w14:paraId="119F145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45D99797">
      <w:pPr>
        <w:pStyle w:val="30"/>
        <w:keepNext/>
        <w:keepLines/>
        <w:spacing w:beforeAutospacing="0" w:afterAutospacing="0" w:line="500" w:lineRule="exact"/>
        <w:ind w:firstLine="480"/>
        <w:jc w:val="both"/>
        <w:rPr>
          <w:rFonts w:ascii="宋体" w:hAnsi="宋体" w:eastAsia="宋体" w:cs="宋体"/>
        </w:rPr>
      </w:pPr>
      <w:bookmarkStart w:id="56" w:name="_Toc513029207"/>
      <w:bookmarkStart w:id="57" w:name="_Toc16938523"/>
      <w:bookmarkStart w:id="58" w:name="_Toc20823279"/>
      <w:bookmarkStart w:id="59" w:name="_Toc462564067"/>
      <w:r>
        <w:rPr>
          <w:rFonts w:hint="eastAsia" w:ascii="宋体" w:hAnsi="宋体" w:eastAsia="宋体" w:cs="宋体"/>
          <w:color w:val="000000"/>
        </w:rPr>
        <w:t>4、投标费用</w:t>
      </w:r>
      <w:bookmarkEnd w:id="56"/>
      <w:bookmarkEnd w:id="57"/>
      <w:bookmarkEnd w:id="58"/>
      <w:bookmarkEnd w:id="59"/>
    </w:p>
    <w:p w14:paraId="3C3E516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4.1供应商应自行承担所有与参加投标有关的费用，无论投标过程中的做法和结果如何，</w:t>
      </w:r>
      <w:r>
        <w:rPr>
          <w:rFonts w:hint="eastAsia" w:ascii="宋体" w:hAnsi="宋体" w:eastAsia="宋体" w:cs="宋体"/>
        </w:rPr>
        <w:t>采购人或采购代理机构</w:t>
      </w:r>
      <w:r>
        <w:rPr>
          <w:rFonts w:hint="eastAsia" w:ascii="宋体" w:hAnsi="宋体" w:eastAsia="宋体" w:cs="宋体"/>
          <w:color w:val="000000"/>
        </w:rPr>
        <w:t>在任何情况下均无义务和责任承担这些费用。</w:t>
      </w:r>
    </w:p>
    <w:p w14:paraId="7695B32C">
      <w:pPr>
        <w:pStyle w:val="30"/>
        <w:spacing w:beforeAutospacing="0" w:afterAutospacing="0" w:line="500" w:lineRule="exact"/>
        <w:ind w:firstLine="480"/>
        <w:jc w:val="both"/>
        <w:rPr>
          <w:rFonts w:ascii="宋体" w:hAnsi="宋体" w:eastAsia="宋体" w:cs="宋体"/>
          <w:b/>
          <w:bCs w:val="0"/>
        </w:rPr>
      </w:pPr>
      <w:bookmarkStart w:id="60" w:name="OLE_LINK1"/>
      <w:bookmarkStart w:id="61" w:name="OLE_LINK3"/>
      <w:r>
        <w:rPr>
          <w:rFonts w:hint="eastAsia" w:ascii="宋体" w:hAnsi="宋体" w:eastAsia="宋体" w:cs="宋体"/>
          <w:color w:val="000000"/>
        </w:rPr>
        <w:t>4.2</w:t>
      </w:r>
      <w:r>
        <w:rPr>
          <w:rFonts w:hint="eastAsia" w:ascii="宋体" w:hAnsi="宋体" w:eastAsia="宋体" w:cs="宋体"/>
          <w:bCs/>
        </w:rPr>
        <w:t>本次招标代理服务费：</w:t>
      </w:r>
      <w:r>
        <w:rPr>
          <w:rFonts w:hint="eastAsia" w:ascii="宋体" w:hAnsi="宋体" w:eastAsia="宋体" w:cs="宋体"/>
          <w:b/>
          <w:bCs w:val="0"/>
        </w:rPr>
        <w:t>按苏政采协[2024]20号文件取费标准。由中标人承担，不单独列项，供应商在报价时综合考虑。在中标公告发布后由中标人向采购代理机构缴纳。</w:t>
      </w:r>
      <w:bookmarkEnd w:id="60"/>
      <w:bookmarkEnd w:id="61"/>
    </w:p>
    <w:p w14:paraId="6E1A5603">
      <w:pPr>
        <w:pStyle w:val="30"/>
        <w:keepNext/>
        <w:keepLine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5、招标文件的约束力</w:t>
      </w:r>
    </w:p>
    <w:p w14:paraId="656DB9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5.1供应商一旦参加本项目采购活动，即被认为接受了本招标文件的规定和约束。</w:t>
      </w:r>
    </w:p>
    <w:p w14:paraId="594AAE09">
      <w:pPr>
        <w:pStyle w:val="30"/>
        <w:keepNext/>
        <w:keepLines/>
        <w:spacing w:beforeAutospacing="0" w:afterAutospacing="0" w:line="500" w:lineRule="exact"/>
        <w:ind w:firstLine="321"/>
        <w:jc w:val="both"/>
        <w:rPr>
          <w:rFonts w:ascii="宋体" w:hAnsi="宋体" w:eastAsia="宋体" w:cs="宋体"/>
        </w:rPr>
      </w:pPr>
      <w:bookmarkStart w:id="62" w:name="_Toc513029209"/>
      <w:bookmarkStart w:id="63" w:name="_Toc16938525"/>
      <w:bookmarkStart w:id="64" w:name="_Toc20823281"/>
      <w:bookmarkStart w:id="65" w:name="_Toc120614215"/>
      <w:r>
        <w:rPr>
          <w:rFonts w:hint="eastAsia" w:ascii="宋体" w:hAnsi="宋体" w:eastAsia="宋体" w:cs="宋体"/>
          <w:b/>
          <w:color w:val="000000"/>
        </w:rPr>
        <w:t>二、招标文件</w:t>
      </w:r>
      <w:bookmarkEnd w:id="62"/>
      <w:bookmarkEnd w:id="63"/>
      <w:bookmarkEnd w:id="64"/>
      <w:bookmarkEnd w:id="65"/>
    </w:p>
    <w:p w14:paraId="7E41A744">
      <w:pPr>
        <w:pStyle w:val="30"/>
        <w:keepNext/>
        <w:keepLines/>
        <w:spacing w:beforeAutospacing="0" w:afterAutospacing="0" w:line="500" w:lineRule="exact"/>
        <w:ind w:firstLine="480"/>
        <w:jc w:val="both"/>
        <w:rPr>
          <w:rFonts w:ascii="宋体" w:hAnsi="宋体" w:eastAsia="宋体" w:cs="宋体"/>
        </w:rPr>
      </w:pPr>
      <w:bookmarkStart w:id="66" w:name="_Toc513029210"/>
      <w:bookmarkStart w:id="67" w:name="_Toc20823282"/>
      <w:bookmarkStart w:id="68" w:name="_Toc16938526"/>
      <w:r>
        <w:rPr>
          <w:rFonts w:hint="eastAsia" w:ascii="宋体" w:hAnsi="宋体" w:eastAsia="宋体" w:cs="宋体"/>
          <w:color w:val="000000"/>
        </w:rPr>
        <w:t>6、招标文件构成</w:t>
      </w:r>
      <w:bookmarkEnd w:id="66"/>
      <w:bookmarkEnd w:id="67"/>
      <w:bookmarkEnd w:id="68"/>
    </w:p>
    <w:p w14:paraId="397796E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6.1 招标文件由以下部分组成：</w:t>
      </w:r>
    </w:p>
    <w:p w14:paraId="04206479">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（1）招标公告</w:t>
      </w:r>
    </w:p>
    <w:p w14:paraId="670EFE37">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（2）供应商须知</w:t>
      </w:r>
    </w:p>
    <w:p w14:paraId="2E155F24">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（3）合同文本</w:t>
      </w:r>
    </w:p>
    <w:p w14:paraId="79DB4773">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（4）采购需求</w:t>
      </w:r>
    </w:p>
    <w:p w14:paraId="418F9E9C">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（5）评标方法与评标标准</w:t>
      </w:r>
    </w:p>
    <w:p w14:paraId="2D29986A">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（6）投标文件格式</w:t>
      </w:r>
    </w:p>
    <w:p w14:paraId="5321746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313E026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D347993">
      <w:pPr>
        <w:pStyle w:val="30"/>
        <w:keepNext/>
        <w:keepLines/>
        <w:spacing w:beforeAutospacing="0" w:afterAutospacing="0" w:line="500" w:lineRule="exact"/>
        <w:ind w:firstLine="480"/>
        <w:jc w:val="both"/>
        <w:rPr>
          <w:rFonts w:ascii="宋体" w:hAnsi="宋体" w:eastAsia="宋体" w:cs="宋体"/>
        </w:rPr>
      </w:pPr>
      <w:bookmarkStart w:id="69" w:name="_Toc20823283"/>
      <w:bookmarkStart w:id="70" w:name="_Toc513029211"/>
      <w:bookmarkStart w:id="71" w:name="_Toc462564070"/>
      <w:bookmarkStart w:id="72" w:name="_Toc16938527"/>
      <w:r>
        <w:rPr>
          <w:rFonts w:hint="eastAsia" w:ascii="宋体" w:hAnsi="宋体" w:eastAsia="宋体" w:cs="宋体"/>
          <w:color w:val="000000"/>
        </w:rPr>
        <w:t>7、招标文件的澄清</w:t>
      </w:r>
      <w:bookmarkEnd w:id="69"/>
      <w:bookmarkEnd w:id="70"/>
      <w:bookmarkEnd w:id="71"/>
      <w:bookmarkEnd w:id="72"/>
    </w:p>
    <w:p w14:paraId="7778EB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7.1任何要求对招标文件进行澄清的供应商，应在投标截止期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17832080">
      <w:pPr>
        <w:pStyle w:val="30"/>
        <w:keepNext/>
        <w:keepLines/>
        <w:spacing w:beforeAutospacing="0" w:afterAutospacing="0" w:line="500" w:lineRule="exact"/>
        <w:ind w:firstLine="480"/>
        <w:jc w:val="both"/>
        <w:rPr>
          <w:rFonts w:ascii="宋体" w:hAnsi="宋体" w:eastAsia="宋体" w:cs="宋体"/>
        </w:rPr>
      </w:pPr>
      <w:bookmarkStart w:id="73" w:name="_Toc462564071"/>
      <w:bookmarkStart w:id="74" w:name="_Toc20823284"/>
      <w:bookmarkStart w:id="75" w:name="_Toc16938528"/>
      <w:bookmarkStart w:id="76" w:name="_Toc513029212"/>
      <w:r>
        <w:rPr>
          <w:rFonts w:hint="eastAsia" w:ascii="宋体" w:hAnsi="宋体" w:eastAsia="宋体" w:cs="宋体"/>
          <w:color w:val="000000"/>
        </w:rPr>
        <w:t>8、招标文件的修改</w:t>
      </w:r>
      <w:bookmarkEnd w:id="73"/>
      <w:bookmarkEnd w:id="74"/>
      <w:bookmarkEnd w:id="75"/>
      <w:bookmarkEnd w:id="76"/>
    </w:p>
    <w:p w14:paraId="7CE9F63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8.1在投标截止时间前，采购人可以对招标文件进行修改。</w:t>
      </w:r>
    </w:p>
    <w:p w14:paraId="4638E3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0F0D40F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江苏政府采购网、盐城市政府采购网公布，补充文件将作为招标文件的组成部分，并对供应商具有约束力。</w:t>
      </w:r>
    </w:p>
    <w:p w14:paraId="4ED51BB9">
      <w:pPr>
        <w:pStyle w:val="30"/>
        <w:keepNext/>
        <w:keepLines/>
        <w:spacing w:beforeAutospacing="0" w:afterAutospacing="0" w:line="500" w:lineRule="exact"/>
        <w:ind w:firstLine="482"/>
        <w:jc w:val="both"/>
        <w:rPr>
          <w:rFonts w:ascii="宋体" w:hAnsi="宋体" w:eastAsia="宋体" w:cs="宋体"/>
        </w:rPr>
      </w:pPr>
      <w:bookmarkStart w:id="77" w:name="_Toc120614216"/>
      <w:bookmarkStart w:id="78" w:name="_Toc513029213"/>
      <w:bookmarkStart w:id="79" w:name="_Toc462564072"/>
      <w:bookmarkStart w:id="80" w:name="_Toc16938529"/>
      <w:bookmarkStart w:id="81" w:name="_Toc20823285"/>
      <w:r>
        <w:rPr>
          <w:rFonts w:hint="eastAsia" w:ascii="宋体" w:hAnsi="宋体" w:eastAsia="宋体" w:cs="宋体"/>
          <w:b/>
          <w:color w:val="000000"/>
        </w:rPr>
        <w:t>三、投标文件的编制</w:t>
      </w:r>
      <w:bookmarkEnd w:id="77"/>
      <w:bookmarkEnd w:id="78"/>
      <w:bookmarkEnd w:id="79"/>
      <w:bookmarkEnd w:id="80"/>
      <w:bookmarkEnd w:id="81"/>
    </w:p>
    <w:p w14:paraId="3C288914">
      <w:pPr>
        <w:pStyle w:val="30"/>
        <w:keepNext/>
        <w:keepLines/>
        <w:spacing w:beforeAutospacing="0" w:afterAutospacing="0" w:line="500" w:lineRule="exact"/>
        <w:ind w:firstLine="480"/>
        <w:jc w:val="both"/>
        <w:rPr>
          <w:rFonts w:ascii="宋体" w:hAnsi="宋体" w:eastAsia="宋体" w:cs="宋体"/>
        </w:rPr>
      </w:pPr>
      <w:bookmarkStart w:id="82" w:name="_Toc16938530"/>
      <w:bookmarkStart w:id="83" w:name="_Toc513029214"/>
      <w:bookmarkStart w:id="84" w:name="_Toc20823286"/>
      <w:bookmarkStart w:id="85" w:name="_Toc462564073"/>
      <w:r>
        <w:rPr>
          <w:rFonts w:hint="eastAsia" w:ascii="宋体" w:hAnsi="宋体" w:eastAsia="宋体" w:cs="宋体"/>
          <w:color w:val="000000"/>
        </w:rPr>
        <w:t>9、投标文件的语言及度量衡单位</w:t>
      </w:r>
      <w:bookmarkEnd w:id="82"/>
      <w:bookmarkEnd w:id="83"/>
      <w:bookmarkEnd w:id="84"/>
      <w:bookmarkEnd w:id="85"/>
    </w:p>
    <w:p w14:paraId="7FF4C65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9.1供应商提交的投标文件以及供应商与采购代理机构就有关投标的所有来往通知、函件和文件均应使用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756A30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264F6A7F">
      <w:pPr>
        <w:pStyle w:val="30"/>
        <w:keepNext/>
        <w:keepLines/>
        <w:spacing w:beforeAutospacing="0" w:afterAutospacing="0" w:line="500" w:lineRule="exact"/>
        <w:ind w:firstLine="480"/>
        <w:jc w:val="both"/>
        <w:rPr>
          <w:rFonts w:ascii="宋体" w:hAnsi="宋体" w:eastAsia="宋体" w:cs="宋体"/>
        </w:rPr>
      </w:pPr>
      <w:bookmarkStart w:id="86" w:name="_Toc462564074"/>
      <w:bookmarkStart w:id="87" w:name="_Toc20823287"/>
      <w:bookmarkStart w:id="88" w:name="_Toc513029215"/>
      <w:bookmarkStart w:id="89" w:name="_Toc16938531"/>
      <w:r>
        <w:rPr>
          <w:rFonts w:hint="eastAsia" w:ascii="宋体" w:hAnsi="宋体" w:eastAsia="宋体" w:cs="宋体"/>
          <w:color w:val="000000"/>
        </w:rPr>
        <w:t>10、投标文件构成</w:t>
      </w:r>
      <w:bookmarkEnd w:id="86"/>
      <w:bookmarkEnd w:id="87"/>
      <w:bookmarkEnd w:id="88"/>
      <w:bookmarkEnd w:id="89"/>
    </w:p>
    <w:p w14:paraId="444F5A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10.1供应商编写的投标文件应包括资格证明文件、符合性证明文件、投标分项报价表、技术要求响应及偏离表、商务要求响应及偏离表、其他证明文件、投标函、开标一览表等部分。</w:t>
      </w:r>
    </w:p>
    <w:p w14:paraId="408181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40C8A763">
      <w:pPr>
        <w:pStyle w:val="30"/>
        <w:keepNext/>
        <w:keepLines/>
        <w:spacing w:beforeAutospacing="0" w:afterAutospacing="0" w:line="500" w:lineRule="exact"/>
        <w:ind w:firstLine="480"/>
        <w:jc w:val="both"/>
        <w:rPr>
          <w:rFonts w:ascii="宋体" w:hAnsi="宋体" w:eastAsia="宋体" w:cs="宋体"/>
        </w:rPr>
      </w:pPr>
      <w:bookmarkStart w:id="90" w:name="_Toc49090507"/>
      <w:bookmarkStart w:id="91" w:name="_Toc49090509"/>
      <w:bookmarkStart w:id="92" w:name="_Toc513029219"/>
      <w:bookmarkStart w:id="93" w:name="_Toc14577357"/>
      <w:bookmarkStart w:id="94" w:name="_Toc14577354"/>
      <w:bookmarkStart w:id="95" w:name="_Toc513029216"/>
      <w:bookmarkStart w:id="96" w:name="_Hlt26670360"/>
      <w:bookmarkStart w:id="97" w:name="_Hlt26668975"/>
      <w:bookmarkStart w:id="98" w:name="_Hlt26954838"/>
      <w:r>
        <w:rPr>
          <w:rFonts w:hint="eastAsia" w:ascii="宋体" w:hAnsi="宋体" w:eastAsia="宋体" w:cs="宋体"/>
          <w:color w:val="000000"/>
        </w:rPr>
        <w:t>11、证明供应商及投标标的符合招标文件规定的文件</w:t>
      </w:r>
      <w:bookmarkEnd w:id="90"/>
      <w:bookmarkEnd w:id="91"/>
      <w:bookmarkEnd w:id="92"/>
      <w:bookmarkEnd w:id="93"/>
      <w:bookmarkEnd w:id="94"/>
      <w:bookmarkEnd w:id="95"/>
    </w:p>
    <w:p w14:paraId="2D00394A">
      <w:pPr>
        <w:pStyle w:val="30"/>
        <w:spacing w:beforeAutospacing="0" w:afterAutospacing="0" w:line="500" w:lineRule="exact"/>
        <w:jc w:val="both"/>
        <w:rPr>
          <w:rFonts w:ascii="宋体" w:hAnsi="宋体" w:eastAsia="宋体" w:cs="宋体"/>
        </w:rPr>
      </w:pPr>
      <w:bookmarkStart w:id="99" w:name="_Toc49090508"/>
      <w:bookmarkStart w:id="100" w:name="_Toc14577355"/>
      <w:r>
        <w:rPr>
          <w:rFonts w:hint="eastAsia" w:ascii="宋体" w:hAnsi="宋体" w:eastAsia="宋体" w:cs="宋体"/>
          <w:color w:val="000000"/>
        </w:rPr>
        <w:t> 11.1供应商应按照法律、法规、规章和规范性文件以及招标文件要求提交证明文件，证明其及投标标的符合招标文件规定。</w:t>
      </w:r>
      <w:bookmarkEnd w:id="99"/>
      <w:bookmarkEnd w:id="100"/>
    </w:p>
    <w:p w14:paraId="1C6A7FA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3FE4E2E4">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12、投标分项报价</w:t>
      </w:r>
      <w:bookmarkStart w:id="101" w:name="_Hlt26670373"/>
      <w:r>
        <w:rPr>
          <w:rFonts w:hint="eastAsia" w:ascii="宋体" w:hAnsi="宋体" w:eastAsia="宋体" w:cs="宋体"/>
          <w:color w:val="000000"/>
        </w:rPr>
        <w:t>表</w:t>
      </w:r>
    </w:p>
    <w:p w14:paraId="24B3A5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12.1</w:t>
      </w:r>
      <w:bookmarkStart w:id="102" w:name="_Hlt26954840"/>
      <w:r>
        <w:rPr>
          <w:rFonts w:hint="eastAsia" w:ascii="宋体" w:hAnsi="宋体" w:eastAsia="宋体" w:cs="宋体"/>
          <w:color w:val="000000"/>
        </w:rPr>
        <w:t>供应商应按照招标文件规定格式填报投标分项报价表</w:t>
      </w:r>
      <w:bookmarkStart w:id="103" w:name="_Hlt26670399"/>
      <w:r>
        <w:rPr>
          <w:rFonts w:hint="eastAsia" w:ascii="宋体" w:hAnsi="宋体" w:eastAsia="宋体" w:cs="宋体"/>
          <w:color w:val="000000"/>
        </w:rPr>
        <w:t>。</w:t>
      </w:r>
    </w:p>
    <w:p w14:paraId="3E989FF0">
      <w:pPr>
        <w:pStyle w:val="30"/>
        <w:spacing w:beforeAutospacing="0" w:afterAutospacing="0" w:line="500" w:lineRule="exact"/>
        <w:ind w:firstLine="480"/>
        <w:jc w:val="both"/>
        <w:rPr>
          <w:rFonts w:ascii="宋体" w:hAnsi="宋体" w:eastAsia="宋体" w:cs="宋体"/>
          <w:i/>
          <w:iCs/>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06E182E9">
      <w:pPr>
        <w:pStyle w:val="30"/>
        <w:keepNext/>
        <w:keepLines/>
        <w:spacing w:beforeAutospacing="0" w:afterAutospacing="0" w:line="500" w:lineRule="exact"/>
        <w:ind w:firstLine="480"/>
        <w:jc w:val="both"/>
        <w:rPr>
          <w:rFonts w:ascii="宋体" w:hAnsi="宋体" w:eastAsia="宋体" w:cs="宋体"/>
        </w:rPr>
      </w:pPr>
      <w:bookmarkStart w:id="104" w:name="_Hlt26954848"/>
      <w:bookmarkStart w:id="105" w:name="_Hlt26954844"/>
      <w:bookmarkStart w:id="106" w:name="_Hlt26670486"/>
      <w:bookmarkStart w:id="107" w:name="_Hlt26670425"/>
      <w:bookmarkStart w:id="108" w:name="_Hlt26668983"/>
      <w:bookmarkStart w:id="109" w:name="_Hlt26954846"/>
      <w:bookmarkStart w:id="110" w:name="_Hlt26954842"/>
      <w:bookmarkStart w:id="111" w:name="_Hlt26670482"/>
      <w:bookmarkStart w:id="112" w:name="_Hlt26954731"/>
      <w:bookmarkStart w:id="113" w:name="_Hlt26670403"/>
      <w:r>
        <w:rPr>
          <w:rFonts w:hint="eastAsia" w:ascii="宋体" w:hAnsi="宋体" w:eastAsia="宋体" w:cs="宋体"/>
          <w:color w:val="000000"/>
        </w:rPr>
        <w:t>13、技术要求响应对照表、商务要求响应及偏离表</w:t>
      </w:r>
    </w:p>
    <w:p w14:paraId="11370BA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13.1供应商需对招标文件中的技术要求与商务要求逐项作出响应或偏离，并说明原因。</w:t>
      </w:r>
    </w:p>
    <w:p w14:paraId="7E0E8C51">
      <w:pPr>
        <w:pStyle w:val="30"/>
        <w:tabs>
          <w:tab w:val="left" w:pos="1036"/>
        </w:tab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13.2供应商可在投标文件中提供认为需要的其他技术文件或说明。</w:t>
      </w:r>
    </w:p>
    <w:p w14:paraId="278C6FD0">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14、服务承诺、培训计划、人员安排及其他</w:t>
      </w:r>
    </w:p>
    <w:p w14:paraId="3A67D8D6">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14.1 供应商需根据招标文件要求提供有关售后服务的管理制度，售后服务机构的分布情况，售后服务人员的数量、素质、技术水平及售后服务的反应能力等。</w:t>
      </w:r>
    </w:p>
    <w:p w14:paraId="051A31A5">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14.2 供应商需根据招标文件要求提供培训计划。</w:t>
      </w:r>
    </w:p>
    <w:p w14:paraId="5746C0BC">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14.3  供应商需根据招标文件要求提供所投标的的主要组成部分、功能设计、实现思路及关键技术等。</w:t>
      </w:r>
    </w:p>
    <w:p w14:paraId="6D9E72F2">
      <w:pPr>
        <w:pStyle w:val="30"/>
        <w:keepNext/>
        <w:keepLines/>
        <w:spacing w:beforeAutospacing="0" w:afterAutospacing="0" w:line="500" w:lineRule="exact"/>
        <w:ind w:firstLine="420"/>
        <w:jc w:val="both"/>
        <w:rPr>
          <w:rFonts w:ascii="宋体" w:hAnsi="宋体" w:eastAsia="宋体" w:cs="宋体"/>
        </w:rPr>
      </w:pPr>
      <w:bookmarkStart w:id="114" w:name="_Toc14577359"/>
      <w:bookmarkStart w:id="115" w:name="_Toc49090510"/>
      <w:r>
        <w:rPr>
          <w:rFonts w:hint="eastAsia" w:ascii="宋体" w:hAnsi="宋体" w:eastAsia="宋体" w:cs="宋体"/>
          <w:color w:val="000000"/>
        </w:rPr>
        <w:t>15、投标函和开标一览表</w:t>
      </w:r>
      <w:bookmarkEnd w:id="114"/>
      <w:bookmarkEnd w:id="115"/>
    </w:p>
    <w:p w14:paraId="2958510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15.1供应商应按照招标文件中提供的格式完整、正确填写投标函、开标一览表。</w:t>
      </w:r>
    </w:p>
    <w:p w14:paraId="28107A9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6515B68C">
      <w:pPr>
        <w:pStyle w:val="30"/>
        <w:keepNext/>
        <w:keepLines/>
        <w:spacing w:beforeAutospacing="0" w:afterAutospacing="0" w:line="500" w:lineRule="exact"/>
        <w:ind w:firstLine="480"/>
        <w:jc w:val="both"/>
        <w:rPr>
          <w:rFonts w:ascii="宋体" w:hAnsi="宋体" w:eastAsia="宋体" w:cs="宋体"/>
        </w:rPr>
      </w:pPr>
      <w:bookmarkStart w:id="116" w:name="_Toc49090511"/>
      <w:bookmarkStart w:id="117" w:name="_Toc14577360"/>
      <w:bookmarkStart w:id="118" w:name="_Hlt26954850"/>
      <w:bookmarkStart w:id="119" w:name="_Hlt26954734"/>
      <w:bookmarkStart w:id="120" w:name="_Hlt26670489"/>
      <w:r>
        <w:rPr>
          <w:rFonts w:hint="eastAsia" w:ascii="宋体" w:hAnsi="宋体" w:eastAsia="宋体" w:cs="宋体"/>
          <w:color w:val="000000"/>
        </w:rPr>
        <w:t>16、投标有效期</w:t>
      </w:r>
      <w:bookmarkEnd w:id="116"/>
      <w:bookmarkEnd w:id="117"/>
    </w:p>
    <w:p w14:paraId="2983FF3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16.1投标有效期为采购代理机构规定的开标之日后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3D46CE9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17、投标有效期的延长</w:t>
      </w:r>
    </w:p>
    <w:p w14:paraId="4EE3ED3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p>
    <w:p w14:paraId="5679883F">
      <w:pPr>
        <w:pStyle w:val="30"/>
        <w:keepNext/>
        <w:keepLines/>
        <w:spacing w:beforeAutospacing="0" w:afterAutospacing="0" w:line="500" w:lineRule="exact"/>
        <w:ind w:firstLine="482"/>
        <w:jc w:val="both"/>
        <w:rPr>
          <w:rFonts w:ascii="宋体" w:hAnsi="宋体" w:eastAsia="宋体" w:cs="宋体"/>
        </w:rPr>
      </w:pPr>
      <w:bookmarkStart w:id="121" w:name="_Toc16938540"/>
      <w:bookmarkStart w:id="122" w:name="_Toc20823296"/>
      <w:bookmarkStart w:id="123" w:name="_Toc513029224"/>
      <w:bookmarkStart w:id="124" w:name="_Toc120614217"/>
      <w:bookmarkStart w:id="125" w:name="_Hlt26954852"/>
      <w:bookmarkStart w:id="126" w:name="_Hlt26954739"/>
      <w:r>
        <w:rPr>
          <w:rFonts w:hint="eastAsia" w:ascii="宋体" w:hAnsi="宋体" w:eastAsia="宋体" w:cs="宋体"/>
          <w:b/>
          <w:color w:val="000000"/>
        </w:rPr>
        <w:t>四、投标文件的递交</w:t>
      </w:r>
      <w:bookmarkEnd w:id="121"/>
      <w:bookmarkEnd w:id="122"/>
      <w:bookmarkEnd w:id="123"/>
      <w:bookmarkEnd w:id="124"/>
    </w:p>
    <w:p w14:paraId="3FCE8399">
      <w:pPr>
        <w:pStyle w:val="30"/>
        <w:keepNext/>
        <w:keepLines/>
        <w:tabs>
          <w:tab w:val="left" w:pos="467"/>
        </w:tabs>
        <w:spacing w:beforeAutospacing="0" w:afterAutospacing="0" w:line="500" w:lineRule="exact"/>
        <w:ind w:firstLine="480"/>
        <w:jc w:val="both"/>
        <w:rPr>
          <w:rFonts w:ascii="宋体" w:hAnsi="宋体" w:eastAsia="宋体" w:cs="宋体"/>
        </w:rPr>
      </w:pPr>
      <w:bookmarkStart w:id="127" w:name="_Toc20823297"/>
      <w:bookmarkStart w:id="128" w:name="_Toc462564084"/>
      <w:bookmarkStart w:id="129" w:name="_Toc513029225"/>
      <w:bookmarkStart w:id="130" w:name="_Toc16938541"/>
      <w:r>
        <w:rPr>
          <w:rFonts w:hint="eastAsia" w:ascii="宋体" w:hAnsi="宋体" w:eastAsia="宋体" w:cs="宋体"/>
          <w:color w:val="000000"/>
        </w:rPr>
        <w:t>18、投标文件</w:t>
      </w:r>
      <w:bookmarkEnd w:id="127"/>
      <w:bookmarkEnd w:id="128"/>
      <w:bookmarkEnd w:id="129"/>
      <w:bookmarkEnd w:id="130"/>
      <w:r>
        <w:rPr>
          <w:rFonts w:hint="eastAsia" w:ascii="宋体" w:hAnsi="宋体" w:eastAsia="宋体" w:cs="宋体"/>
          <w:color w:val="000000"/>
        </w:rPr>
        <w:t>的递交</w:t>
      </w:r>
    </w:p>
    <w:p w14:paraId="75B4134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18.1 电子投标文件的递交</w:t>
      </w:r>
    </w:p>
    <w:p w14:paraId="7D4FC96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供应商应当按照《操作手册》规定，在投标截止时间前制作并上传电子投标文件。</w:t>
      </w:r>
      <w:bookmarkStart w:id="131" w:name="_Toc16938542"/>
      <w:bookmarkEnd w:id="131"/>
      <w:bookmarkStart w:id="132" w:name="_Toc20823298"/>
      <w:bookmarkEnd w:id="132"/>
      <w:bookmarkStart w:id="133" w:name="_Toc513029226"/>
    </w:p>
    <w:p w14:paraId="54ACA9E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19、投标截止时间</w:t>
      </w:r>
    </w:p>
    <w:p w14:paraId="101153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i/>
          <w:color w:val="000000"/>
          <w:u w:val="single"/>
        </w:rPr>
        <w:t>19.1供应商上传电子投标文件的时间不得迟于招标公告中规定的投标截止时间。</w:t>
      </w:r>
    </w:p>
    <w:p w14:paraId="4F17983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供应商应充分考虑到网络环境、网络带宽等风险因素，如因供应商自身原因造成的电子投标文件上传不成功的按照本招标文件第二章第26.1.2条规定做无效投标处理。</w:t>
      </w:r>
    </w:p>
    <w:p w14:paraId="1CDE33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19.2采购人可以按照规定，通过修改招标文件酌情延长投标截止时间，在此情况下，供应商的所有权利和义务以及供应商受制的截止时间均应以延长后新的截止时间为准。</w:t>
      </w:r>
    </w:p>
    <w:p w14:paraId="7B98B0A2">
      <w:pPr>
        <w:pStyle w:val="30"/>
        <w:keepNext/>
        <w:keepLines/>
        <w:spacing w:beforeAutospacing="0" w:afterAutospacing="0" w:line="500" w:lineRule="exact"/>
        <w:ind w:firstLine="480"/>
        <w:jc w:val="both"/>
        <w:rPr>
          <w:rFonts w:ascii="宋体" w:hAnsi="宋体" w:eastAsia="宋体" w:cs="宋体"/>
        </w:rPr>
      </w:pPr>
      <w:bookmarkStart w:id="134" w:name="_Toc16938543"/>
      <w:bookmarkStart w:id="135" w:name="_Toc513029227"/>
      <w:bookmarkStart w:id="136" w:name="_Toc20823299"/>
      <w:r>
        <w:rPr>
          <w:rFonts w:hint="eastAsia" w:ascii="宋体" w:hAnsi="宋体" w:eastAsia="宋体" w:cs="宋体"/>
          <w:color w:val="000000"/>
        </w:rPr>
        <w:t>20、投标文件</w:t>
      </w:r>
      <w:bookmarkEnd w:id="134"/>
      <w:bookmarkEnd w:id="135"/>
      <w:bookmarkEnd w:id="136"/>
      <w:r>
        <w:rPr>
          <w:rFonts w:hint="eastAsia" w:ascii="宋体" w:hAnsi="宋体" w:eastAsia="宋体" w:cs="宋体"/>
          <w:color w:val="000000"/>
        </w:rPr>
        <w:t>的拒收</w:t>
      </w:r>
    </w:p>
    <w:p w14:paraId="7E7FB08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20.1采购代理机构拒绝接收在其规定的投标截止时间后上传的任何投标文件。</w:t>
      </w:r>
    </w:p>
    <w:p w14:paraId="6FF610F7">
      <w:pPr>
        <w:pStyle w:val="30"/>
        <w:keepNext/>
        <w:keepLines/>
        <w:spacing w:beforeAutospacing="0" w:afterAutospacing="0" w:line="500" w:lineRule="exact"/>
        <w:ind w:firstLine="480"/>
        <w:jc w:val="both"/>
        <w:rPr>
          <w:rFonts w:ascii="宋体" w:hAnsi="宋体" w:eastAsia="宋体" w:cs="宋体"/>
        </w:rPr>
      </w:pPr>
      <w:bookmarkStart w:id="137" w:name="_Toc20823300"/>
      <w:bookmarkStart w:id="138" w:name="_Toc16938544"/>
      <w:bookmarkStart w:id="139" w:name="_Toc513029228"/>
      <w:r>
        <w:rPr>
          <w:rFonts w:hint="eastAsia" w:ascii="宋体" w:hAnsi="宋体" w:eastAsia="宋体" w:cs="宋体"/>
          <w:color w:val="000000"/>
        </w:rPr>
        <w:t>21、投标文件的撤回和修改</w:t>
      </w:r>
      <w:bookmarkEnd w:id="137"/>
      <w:bookmarkEnd w:id="138"/>
      <w:bookmarkEnd w:id="139"/>
    </w:p>
    <w:p w14:paraId="538EE76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21.1投标文件的撤回</w:t>
      </w:r>
    </w:p>
    <w:p w14:paraId="2086B1E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21.1.1电子投标文件的撤回</w:t>
      </w:r>
    </w:p>
    <w:p w14:paraId="2D96718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供应商可在投标截止时间前，撤回其电子投标文件，具体操作方法见《操作手册》。</w:t>
      </w:r>
    </w:p>
    <w:p w14:paraId="382DE08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21.1.2供应商撤回电子投标文件，则认为其不再参与本项目投标活动。</w:t>
      </w:r>
    </w:p>
    <w:p w14:paraId="08658A9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 投标文件的修改</w:t>
      </w:r>
    </w:p>
    <w:p w14:paraId="3DC50EC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21.2.1供应商可在投标截止时间前，对其电子投标文件进行修改，具体操作方法见《操作手册》。</w:t>
      </w:r>
    </w:p>
    <w:p w14:paraId="1E6E1D3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21.2.2在投标截止时间之后，供应商不得对其电子投标文件作任何修改。</w:t>
      </w:r>
    </w:p>
    <w:p w14:paraId="02B84C1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21.3在投标截止时间至招标文件中规定的投标有效期满之间的这段时间内，供应商不得撤回其投标。</w:t>
      </w:r>
    </w:p>
    <w:p w14:paraId="69055CCB">
      <w:pPr>
        <w:pStyle w:val="30"/>
        <w:keepNext/>
        <w:keepLines/>
        <w:spacing w:beforeAutospacing="0" w:afterAutospacing="0" w:line="500" w:lineRule="exact"/>
        <w:ind w:firstLine="482"/>
        <w:jc w:val="both"/>
        <w:rPr>
          <w:rFonts w:ascii="宋体" w:hAnsi="宋体" w:eastAsia="宋体" w:cs="宋体"/>
        </w:rPr>
      </w:pPr>
      <w:bookmarkStart w:id="140" w:name="_Toc120614218"/>
      <w:bookmarkStart w:id="141" w:name="_Toc513029229"/>
      <w:bookmarkStart w:id="142" w:name="_Toc16938545"/>
      <w:bookmarkStart w:id="143" w:name="_Toc20823301"/>
      <w:r>
        <w:rPr>
          <w:rFonts w:hint="eastAsia" w:ascii="宋体" w:hAnsi="宋体" w:eastAsia="宋体" w:cs="宋体"/>
          <w:b/>
          <w:color w:val="000000"/>
        </w:rPr>
        <w:t>五、开标与评标</w:t>
      </w:r>
      <w:bookmarkEnd w:id="140"/>
      <w:bookmarkEnd w:id="141"/>
      <w:bookmarkEnd w:id="142"/>
      <w:bookmarkEnd w:id="143"/>
    </w:p>
    <w:p w14:paraId="6F2FC09C">
      <w:pPr>
        <w:pStyle w:val="30"/>
        <w:keepNext/>
        <w:keepLines/>
        <w:spacing w:beforeAutospacing="0" w:afterAutospacing="0" w:line="500" w:lineRule="exact"/>
        <w:ind w:firstLine="480"/>
        <w:jc w:val="both"/>
        <w:rPr>
          <w:rFonts w:ascii="宋体" w:hAnsi="宋体" w:eastAsia="宋体" w:cs="宋体"/>
        </w:rPr>
      </w:pPr>
      <w:bookmarkStart w:id="144" w:name="_Toc513029230"/>
      <w:bookmarkStart w:id="145" w:name="_Toc16938546"/>
      <w:bookmarkStart w:id="146" w:name="_Toc20823302"/>
      <w:r>
        <w:rPr>
          <w:rFonts w:hint="eastAsia" w:ascii="宋体" w:hAnsi="宋体" w:eastAsia="宋体" w:cs="宋体"/>
          <w:color w:val="000000"/>
        </w:rPr>
        <w:t>22、开标</w:t>
      </w:r>
      <w:bookmarkEnd w:id="144"/>
      <w:bookmarkEnd w:id="145"/>
      <w:bookmarkEnd w:id="146"/>
    </w:p>
    <w:p w14:paraId="23D60575">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22.1采购人将在招标公告中规定的时间和地点组织公开开标。供应商应当按照《操作手册》规定，参加开标活动和在</w:t>
      </w:r>
      <w:r>
        <w:rPr>
          <w:rFonts w:hint="eastAsia" w:ascii="宋体" w:hAnsi="宋体" w:eastAsia="宋体" w:cs="宋体"/>
          <w:color w:val="FF0000"/>
        </w:rPr>
        <w:t>苏采云系统</w:t>
      </w:r>
      <w:r>
        <w:rPr>
          <w:rFonts w:hint="eastAsia" w:ascii="宋体" w:hAnsi="宋体" w:eastAsia="宋体" w:cs="宋体"/>
          <w:color w:val="000000"/>
        </w:rPr>
        <w:t>规定的时间内对投标文件进行解密。</w:t>
      </w:r>
    </w:p>
    <w:p w14:paraId="65EDEC0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22.2开标仪式由采购代理机构组织。</w:t>
      </w:r>
      <w:r>
        <w:rPr>
          <w:rFonts w:hint="eastAsia" w:ascii="宋体" w:hAnsi="宋体" w:eastAsia="宋体" w:cs="宋体"/>
          <w:color w:val="FF0000"/>
        </w:rPr>
        <w:t>苏采云系统</w:t>
      </w:r>
      <w:r>
        <w:rPr>
          <w:rFonts w:hint="eastAsia" w:ascii="宋体" w:hAnsi="宋体" w:eastAsia="宋体" w:cs="宋体"/>
          <w:color w:val="000000"/>
        </w:rPr>
        <w:t>将自动对项目进行开标，并宣布各供应商名称和投标价格。</w:t>
      </w:r>
    </w:p>
    <w:p w14:paraId="4CDB33D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22.3供应商在开标过程中涉及到的投标文件解密、开标结果确认等工作，应按照《操作手册》规定执行。</w:t>
      </w:r>
    </w:p>
    <w:p w14:paraId="47BF689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22.4供应商如果对开标过程和开标记录有疑义，应当根据《操作手册》规定提出，如</w:t>
      </w:r>
      <w:r>
        <w:rPr>
          <w:rFonts w:hint="eastAsia" w:ascii="宋体" w:hAnsi="宋体" w:eastAsia="宋体" w:cs="宋体"/>
          <w:color w:val="FF0000"/>
        </w:rPr>
        <w:t>苏采云系统</w:t>
      </w:r>
      <w:r>
        <w:rPr>
          <w:rFonts w:hint="eastAsia" w:ascii="宋体" w:hAnsi="宋体" w:eastAsia="宋体" w:cs="宋体"/>
          <w:color w:val="000000"/>
        </w:rPr>
        <w:t>中《开标记录表》宣布后5分钟内未提出的，视同认可开标结果。</w:t>
      </w:r>
    </w:p>
    <w:p w14:paraId="0B8C257B">
      <w:pPr>
        <w:pStyle w:val="30"/>
        <w:keepNext/>
        <w:keepLines/>
        <w:spacing w:beforeAutospacing="0" w:afterAutospacing="0" w:line="500" w:lineRule="exact"/>
        <w:ind w:firstLine="420"/>
        <w:jc w:val="both"/>
        <w:rPr>
          <w:rFonts w:ascii="宋体" w:hAnsi="宋体" w:eastAsia="宋体" w:cs="宋体"/>
        </w:rPr>
      </w:pPr>
      <w:bookmarkStart w:id="147" w:name="_Toc16938547"/>
      <w:bookmarkStart w:id="148" w:name="_Toc20823303"/>
      <w:bookmarkStart w:id="149" w:name="_Toc513029231"/>
      <w:r>
        <w:rPr>
          <w:rFonts w:hint="eastAsia" w:ascii="宋体" w:hAnsi="宋体" w:eastAsia="宋体" w:cs="宋体"/>
          <w:color w:val="000000"/>
        </w:rPr>
        <w:t>23、评标委员会</w:t>
      </w:r>
      <w:bookmarkEnd w:id="147"/>
      <w:bookmarkEnd w:id="148"/>
      <w:bookmarkEnd w:id="149"/>
    </w:p>
    <w:p w14:paraId="7C08D7A5">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23.1开标后，采购人将立即组织评标委员会（以下简称评委会）进行评标。</w:t>
      </w:r>
    </w:p>
    <w:p w14:paraId="520739D4">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23.2评委会由有关技术、经济等方面的专家组成，且人员构成符合政府采购有关规定。</w:t>
      </w:r>
    </w:p>
    <w:p w14:paraId="3E8570E6">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23.3评委会独立工作，负责评审所有投标文件并确定中标侯选人。</w:t>
      </w:r>
    </w:p>
    <w:p w14:paraId="63A42CB5">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24、评标过程的保密与公正</w:t>
      </w:r>
    </w:p>
    <w:p w14:paraId="724FA7A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24.1凡是与审查、澄清、评价和比较投标的有关资料以及授标建议等，采购人、评委、采购代理机构均不得向供应商或与评标无关的其他人员透露。</w:t>
      </w:r>
    </w:p>
    <w:p w14:paraId="5B0D4D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24.2在评标过程中，供应商不得以任何行为影响评标过程，否则其投标文件将被作为无效投标文件。</w:t>
      </w:r>
    </w:p>
    <w:p w14:paraId="28339AB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24.3采购代理机构和评标委员会不向未中标的供应商解释未中标原因，也不公布评标过程中的相关细节。</w:t>
      </w:r>
    </w:p>
    <w:p w14:paraId="05AC8EA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24.4采用综合评分法的项目，未中标的供应商可于中标结果公告期限届满之日起通过</w:t>
      </w:r>
      <w:r>
        <w:rPr>
          <w:rFonts w:hint="eastAsia" w:ascii="宋体" w:hAnsi="宋体" w:eastAsia="宋体" w:cs="宋体"/>
          <w:color w:val="FF0000"/>
        </w:rPr>
        <w:t>苏采云系统</w:t>
      </w:r>
      <w:r>
        <w:rPr>
          <w:rFonts w:hint="eastAsia" w:ascii="宋体" w:hAnsi="宋体" w:eastAsia="宋体" w:cs="宋体"/>
          <w:color w:val="000000"/>
        </w:rPr>
        <w:t>查看自己的评审得分及排序情况。</w:t>
      </w:r>
    </w:p>
    <w:p w14:paraId="1742B6F7">
      <w:pPr>
        <w:pStyle w:val="30"/>
        <w:keepNext/>
        <w:keepLines/>
        <w:spacing w:beforeAutospacing="0" w:afterAutospacing="0" w:line="500" w:lineRule="exact"/>
        <w:ind w:firstLine="480"/>
        <w:jc w:val="both"/>
        <w:rPr>
          <w:rFonts w:ascii="宋体" w:hAnsi="宋体" w:eastAsia="宋体" w:cs="宋体"/>
        </w:rPr>
      </w:pPr>
      <w:bookmarkStart w:id="150" w:name="_Toc513029232"/>
      <w:bookmarkStart w:id="151" w:name="_Toc16938548"/>
      <w:bookmarkStart w:id="152" w:name="_Toc20823304"/>
      <w:r>
        <w:rPr>
          <w:rFonts w:hint="eastAsia" w:ascii="宋体" w:hAnsi="宋体" w:eastAsia="宋体" w:cs="宋体"/>
          <w:color w:val="000000"/>
        </w:rPr>
        <w:t>25、投标文件的澄清</w:t>
      </w:r>
      <w:bookmarkEnd w:id="150"/>
      <w:bookmarkEnd w:id="151"/>
      <w:bookmarkEnd w:id="152"/>
    </w:p>
    <w:p w14:paraId="49B991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25.1评标期间，评委会对投标文件中含义不明确、同类问题表述不一致或者有明显文字和计算错误的内容 ，有权要求供应商作出必要的澄清、说明或者补正。</w:t>
      </w:r>
    </w:p>
    <w:p w14:paraId="5DB6DEE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供应商的澄清、说明或者补正不得超出投标文件的范围或者改变投标文件的实质性内容。</w:t>
      </w:r>
    </w:p>
    <w:p w14:paraId="7697D61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评标委员会并非对每个供应商都做澄清要求。</w:t>
      </w:r>
    </w:p>
    <w:p w14:paraId="6C64D8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25.2需要供应商进行澄清、说明和补正的，评委会将通过</w:t>
      </w:r>
      <w:r>
        <w:rPr>
          <w:rFonts w:hint="eastAsia" w:ascii="宋体" w:hAnsi="宋体" w:eastAsia="宋体" w:cs="宋体"/>
          <w:color w:val="FF0000"/>
        </w:rPr>
        <w:t>苏采云系统</w:t>
      </w:r>
      <w:r>
        <w:rPr>
          <w:rFonts w:hint="eastAsia" w:ascii="宋体" w:hAnsi="宋体" w:eastAsia="宋体" w:cs="宋体"/>
          <w:color w:val="000000"/>
        </w:rPr>
        <w:t>向供应商发出“澄清要求函”，接到“澄清要求函”的供应商应当按照要求在</w:t>
      </w:r>
      <w:r>
        <w:rPr>
          <w:rFonts w:hint="eastAsia" w:ascii="宋体" w:hAnsi="宋体" w:eastAsia="宋体" w:cs="宋体"/>
          <w:color w:val="FF0000"/>
        </w:rPr>
        <w:t>苏采云系统</w:t>
      </w:r>
      <w:r>
        <w:rPr>
          <w:rFonts w:hint="eastAsia" w:ascii="宋体" w:hAnsi="宋体" w:eastAsia="宋体" w:cs="宋体"/>
          <w:color w:val="000000"/>
        </w:rPr>
        <w:t>中提交“澄清响应函”并加盖CA电子公章。澄清、说明和补正的内容作为投标文件的补充部分，具体操作方式见《操作手册》。</w:t>
      </w:r>
    </w:p>
    <w:p w14:paraId="68AC0F8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25.3接到评委会澄清、说明和补正要求的供应商如未按规定做出澄清、说明和补正，其风险由供应商自行承担。</w:t>
      </w:r>
    </w:p>
    <w:p w14:paraId="5B6CAE37">
      <w:pPr>
        <w:pStyle w:val="30"/>
        <w:keepNext/>
        <w:keepLines/>
        <w:spacing w:beforeAutospacing="0" w:afterAutospacing="0" w:line="500" w:lineRule="exact"/>
        <w:ind w:firstLine="480"/>
        <w:jc w:val="both"/>
        <w:rPr>
          <w:rFonts w:ascii="宋体" w:hAnsi="宋体" w:eastAsia="宋体" w:cs="宋体"/>
        </w:rPr>
      </w:pPr>
      <w:bookmarkStart w:id="153" w:name="_Toc20823305"/>
      <w:bookmarkStart w:id="154" w:name="_Toc16938549"/>
      <w:bookmarkStart w:id="155" w:name="_Toc513029233"/>
      <w:r>
        <w:rPr>
          <w:rFonts w:hint="eastAsia" w:ascii="宋体" w:hAnsi="宋体" w:eastAsia="宋体" w:cs="宋体"/>
          <w:color w:val="000000"/>
        </w:rPr>
        <w:t>26、对投标文件的初审</w:t>
      </w:r>
      <w:bookmarkEnd w:id="153"/>
      <w:bookmarkEnd w:id="154"/>
      <w:bookmarkEnd w:id="155"/>
    </w:p>
    <w:p w14:paraId="24842F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26.1投标文件初审分为资格审查和符合性审查。</w:t>
      </w:r>
    </w:p>
    <w:p w14:paraId="302B730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26.1.1资格审查：依据法律法规和招标文件的规定，由采购人对投标文件中的资格证明文件进行审查。资格审查的结论，采购人以书面形式向评委会进行反馈。</w:t>
      </w:r>
    </w:p>
    <w:p w14:paraId="794E471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采购人在进行资格性审查的同时，将在“信用中国”网站（www.creditchina.gov.cn）查询供应商的信用记录，以确定供应商是否具备投标资格,查询结果留存并归档。</w:t>
      </w:r>
    </w:p>
    <w:p w14:paraId="76B439D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6A7BDD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26.1.2符合性审查：依据招标文件的规定，由评委会从投标文件的有效性、完整性和对招标文件的响应程度进行审查，以确定是否对招标文件的实质性要求作出响应。</w:t>
      </w:r>
    </w:p>
    <w:p w14:paraId="69DABCE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26.1.3未通过资格审查或符合性审查的供应商，采购代理机构将在</w:t>
      </w:r>
      <w:r>
        <w:rPr>
          <w:rFonts w:hint="eastAsia" w:ascii="宋体" w:hAnsi="宋体" w:eastAsia="宋体" w:cs="宋体"/>
          <w:color w:val="FF0000"/>
        </w:rPr>
        <w:t>苏采云系统</w:t>
      </w:r>
      <w:r>
        <w:rPr>
          <w:rFonts w:hint="eastAsia" w:ascii="宋体" w:hAnsi="宋体" w:eastAsia="宋体" w:cs="宋体"/>
          <w:color w:val="000000"/>
        </w:rPr>
        <w:t>中告知未通过资格审查或符合性审查的原因，评标结束后，采购代理机构将不再告知未通过资格审查和符合性审查的原因。</w:t>
      </w:r>
    </w:p>
    <w:p w14:paraId="3683A90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FA1EB0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205C50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26.3如果投标文件实质上没有响应招标文件的要求，评委会将予以拒绝，供应商不得通过修改或撤销不合要求的偏离或保留而使其投标成为实质性响应的投标。</w:t>
      </w:r>
    </w:p>
    <w:p w14:paraId="325EED1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26.4评委会将对确定为实质性响应的投标进行进一步审核，确定其是否有计算上或累加上的算术错误，修正错误的原则如下：</w:t>
      </w:r>
    </w:p>
    <w:p w14:paraId="6A96D9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555DFD6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（2）大写金额和小写金额不一致的，以大写金额为准。</w:t>
      </w:r>
    </w:p>
    <w:p w14:paraId="60EBA7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055D0ED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0B88E3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同时出现两种以上错误的，按照前款规定的顺序修正。</w:t>
      </w:r>
    </w:p>
    <w:p w14:paraId="30FD58A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26.5评委会将按上述修正错误的方法调整投标文件中的投标报价，并通过苏采云系统告知供应商，调整后的价格应对供应商具有约束力。如果供应商不接受修正后的价格，则其投标将被拒绝。</w:t>
      </w:r>
    </w:p>
    <w:p w14:paraId="06B457C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p>
    <w:p w14:paraId="4C7F89E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15946507">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非单一产品采购项目，招标文件中将载明其中的核心产品。多家供应商提供的核心产品品牌相同的，按前两款规定处理。</w:t>
      </w:r>
    </w:p>
    <w:p w14:paraId="649F066A">
      <w:pPr>
        <w:pStyle w:val="30"/>
        <w:spacing w:beforeAutospacing="0" w:afterAutospacing="0" w:line="500" w:lineRule="exact"/>
        <w:ind w:firstLine="480"/>
        <w:jc w:val="both"/>
        <w:rPr>
          <w:rFonts w:ascii="宋体" w:hAnsi="宋体" w:eastAsia="宋体" w:cs="宋体"/>
          <w:color w:val="000000"/>
        </w:rPr>
      </w:pPr>
      <w:bookmarkStart w:id="156" w:name="_Toc20823306"/>
      <w:bookmarkStart w:id="157" w:name="_Toc513029234"/>
      <w:bookmarkStart w:id="158" w:name="_Toc16938550"/>
      <w:r>
        <w:rPr>
          <w:rFonts w:hint="eastAsia" w:ascii="宋体" w:hAnsi="宋体" w:eastAsia="宋体" w:cs="宋体"/>
          <w:color w:val="000000"/>
        </w:rPr>
        <w:t>26.7供应商在开、评标全过程中应保持通讯畅通，及时登录苏采云系统查阅、答复相关信息，并安排专人与采购代理机构及评标委员会联系。</w:t>
      </w:r>
      <w:bookmarkEnd w:id="156"/>
      <w:bookmarkEnd w:id="157"/>
      <w:bookmarkEnd w:id="158"/>
    </w:p>
    <w:p w14:paraId="63EC232A">
      <w:pPr>
        <w:pStyle w:val="30"/>
        <w:keepNext/>
        <w:keepLines/>
        <w:spacing w:beforeAutospacing="0" w:afterAutospacing="0" w:line="500" w:lineRule="exact"/>
        <w:ind w:firstLine="420"/>
        <w:jc w:val="both"/>
        <w:rPr>
          <w:rFonts w:ascii="宋体" w:hAnsi="宋体" w:eastAsia="宋体" w:cs="宋体"/>
          <w:b/>
          <w:bCs/>
          <w:i/>
          <w:iCs/>
        </w:rPr>
      </w:pPr>
      <w:r>
        <w:rPr>
          <w:rFonts w:hint="eastAsia" w:ascii="宋体" w:hAnsi="宋体" w:eastAsia="宋体" w:cs="宋体"/>
          <w:b/>
          <w:bCs/>
          <w:i/>
          <w:iCs/>
          <w:color w:val="000000"/>
        </w:rPr>
        <w:t>27、无效投标条款和废标条款</w:t>
      </w:r>
    </w:p>
    <w:p w14:paraId="4E3CB3CE">
      <w:pPr>
        <w:pStyle w:val="30"/>
        <w:spacing w:beforeAutospacing="0" w:afterAutospacing="0" w:line="500" w:lineRule="exact"/>
        <w:ind w:firstLine="480"/>
        <w:jc w:val="both"/>
        <w:rPr>
          <w:rFonts w:ascii="宋体" w:hAnsi="宋体" w:eastAsia="宋体" w:cs="宋体"/>
        </w:rPr>
      </w:pPr>
      <w:bookmarkStart w:id="159" w:name="_Toc16938551"/>
      <w:bookmarkStart w:id="160" w:name="_Toc20823307"/>
      <w:bookmarkStart w:id="161" w:name="_Toc513029235"/>
      <w:r>
        <w:rPr>
          <w:rFonts w:hint="eastAsia" w:ascii="宋体" w:hAnsi="宋体" w:eastAsia="宋体" w:cs="宋体"/>
          <w:color w:val="000000"/>
        </w:rPr>
        <w:t>27.1无效投标条款</w:t>
      </w:r>
      <w:bookmarkEnd w:id="159"/>
      <w:bookmarkEnd w:id="160"/>
      <w:bookmarkEnd w:id="161"/>
    </w:p>
    <w:p w14:paraId="4E91286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27.1.1供应商在</w:t>
      </w:r>
      <w:r>
        <w:rPr>
          <w:rFonts w:hint="eastAsia" w:ascii="宋体" w:hAnsi="宋体" w:eastAsia="宋体" w:cs="宋体"/>
          <w:color w:val="FF0000"/>
        </w:rPr>
        <w:t>苏采云系统</w:t>
      </w:r>
      <w:r>
        <w:rPr>
          <w:rFonts w:hint="eastAsia" w:ascii="宋体" w:hAnsi="宋体" w:eastAsia="宋体" w:cs="宋体"/>
          <w:color w:val="000000"/>
        </w:rPr>
        <w:t>规定的时间内未成功解密电子投标文件的。</w:t>
      </w:r>
    </w:p>
    <w:p w14:paraId="78FEB8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27.1.2供应商未按照招标文件要求上传电子投标文件的。</w:t>
      </w:r>
    </w:p>
    <w:p w14:paraId="147266F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27.1.3同一供应商提交两个（含两个）以上不同的投标报价的。</w:t>
      </w:r>
    </w:p>
    <w:p w14:paraId="598735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27.1.4供应商不具备招标文件中规定资格要求的。</w:t>
      </w:r>
    </w:p>
    <w:p w14:paraId="52BECE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27.1.5供应商的报价超过了采购预算或最高限价的。</w:t>
      </w:r>
    </w:p>
    <w:p w14:paraId="67FF79C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27.1.6未通过符合性审查的。</w:t>
      </w:r>
    </w:p>
    <w:p w14:paraId="5A3286E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5B38747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C17412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27.1.9投标文件含有采购人不能接受的附加条件的。</w:t>
      </w:r>
    </w:p>
    <w:p w14:paraId="2E79A314">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27.1.10供应商不能证明其报价合理性的，评标委员会应当将其作为无效投标处理。</w:t>
      </w:r>
    </w:p>
    <w:p w14:paraId="5A65A10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（一）评审过程中出现下列情形之一的，评标委员会应当启动异常低价投标审查程序：</w:t>
      </w:r>
    </w:p>
    <w:p w14:paraId="643BFF1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1.</w:t>
      </w:r>
      <w:r>
        <w:rPr>
          <w:rFonts w:hint="eastAsia" w:ascii="宋体" w:hAnsi="宋体" w:eastAsia="宋体" w:cs="宋体"/>
          <w:color w:val="FF0000"/>
          <w:lang w:eastAsia="zh-CN"/>
        </w:rPr>
        <w:t>投标（响应）报价低于全部通过符合性审查供应商投标（响应）报价平均值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57D05CB">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2.</w:t>
      </w:r>
      <w:r>
        <w:rPr>
          <w:rFonts w:hint="eastAsia" w:ascii="宋体" w:hAnsi="宋体" w:eastAsia="宋体" w:cs="宋体"/>
          <w:color w:val="FF0000"/>
          <w:lang w:eastAsia="zh-CN"/>
        </w:rPr>
        <w:t>投标（响应）报价低于通过符合性审查的次低报价供应商投标（响应）报价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0D85995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3.</w:t>
      </w:r>
      <w:r>
        <w:rPr>
          <w:rFonts w:hint="eastAsia" w:ascii="宋体" w:hAnsi="宋体" w:eastAsia="宋体" w:cs="宋体"/>
          <w:color w:val="FF0000"/>
          <w:lang w:eastAsia="zh-CN"/>
        </w:rPr>
        <w:t>投标（响应）报价低于采购项目最高限价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73D9930">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4.</w:t>
      </w:r>
      <w:r>
        <w:rPr>
          <w:rFonts w:hint="eastAsia" w:ascii="宋体" w:hAnsi="宋体" w:eastAsia="宋体" w:cs="宋体"/>
          <w:color w:val="FF0000"/>
          <w:lang w:eastAsia="zh-CN"/>
        </w:rPr>
        <w:t>评审委员会基于专业判断，认为供应商报价过低，有可能影响产品质量或者不能诚信履约的其他情形。</w:t>
      </w:r>
      <w:r>
        <w:rPr>
          <w:rFonts w:hint="eastAsia" w:ascii="宋体" w:hAnsi="宋体" w:eastAsia="宋体" w:cs="宋体"/>
          <w:color w:val="FF0000"/>
          <w:lang w:val="en-US"/>
        </w:rPr>
        <w:t> </w:t>
      </w:r>
    </w:p>
    <w:p w14:paraId="1300ACE1">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（二）评审委员会启动异常低价投标（响应）审查后，属于前述第</w:t>
      </w:r>
      <w:r>
        <w:rPr>
          <w:rFonts w:hint="eastAsia" w:ascii="宋体" w:hAnsi="宋体" w:eastAsia="宋体" w:cs="宋体"/>
          <w:color w:val="FF0000"/>
          <w:lang w:val="en-US"/>
        </w:rPr>
        <w:t>1</w:t>
      </w:r>
      <w:r>
        <w:rPr>
          <w:rFonts w:hint="eastAsia" w:ascii="宋体" w:hAnsi="宋体" w:eastAsia="宋体" w:cs="宋体"/>
          <w:color w:val="FF0000"/>
          <w:lang w:eastAsia="zh-CN"/>
        </w:rPr>
        <w:t>项至第</w:t>
      </w:r>
      <w:r>
        <w:rPr>
          <w:rFonts w:hint="eastAsia" w:ascii="宋体" w:hAnsi="宋体" w:eastAsia="宋体" w:cs="宋体"/>
          <w:color w:val="FF0000"/>
          <w:lang w:val="en-US"/>
        </w:rPr>
        <w:t>4</w:t>
      </w:r>
      <w:r>
        <w:rPr>
          <w:rFonts w:hint="eastAsia" w:ascii="宋体" w:hAnsi="宋体" w:eastAsia="宋体" w:cs="宋体"/>
          <w:color w:val="FF0000"/>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宋体" w:hAnsi="宋体" w:eastAsia="宋体" w:cs="宋体"/>
          <w:color w:val="FF0000"/>
          <w:lang w:val="en-US"/>
        </w:rPr>
        <w:t>30</w:t>
      </w:r>
      <w:r>
        <w:rPr>
          <w:rFonts w:hint="eastAsia" w:ascii="宋体" w:hAnsi="宋体" w:eastAsia="宋体" w:cs="宋体"/>
          <w:color w:val="FF0000"/>
          <w:lang w:eastAsia="zh-CN"/>
        </w:rPr>
        <w:t>分钟。其中，属于第</w:t>
      </w:r>
      <w:r>
        <w:rPr>
          <w:rFonts w:hint="eastAsia" w:ascii="宋体" w:hAnsi="宋体" w:eastAsia="宋体" w:cs="宋体"/>
          <w:color w:val="FF0000"/>
          <w:lang w:val="en-US"/>
        </w:rPr>
        <w:t>3</w:t>
      </w:r>
      <w:r>
        <w:rPr>
          <w:rFonts w:hint="eastAsia" w:ascii="宋体" w:hAnsi="宋体" w:eastAsia="宋体" w:cs="宋体"/>
          <w:color w:val="FF0000"/>
          <w:lang w:eastAsia="zh-CN"/>
        </w:rPr>
        <w:t>项情形，供应商已随投标（响应）文件一并提交相关书面说明及必要的证明材料的，在评审现场可不再重复提交。</w:t>
      </w:r>
      <w:r>
        <w:rPr>
          <w:rFonts w:hint="eastAsia" w:ascii="宋体" w:hAnsi="宋体" w:eastAsia="宋体" w:cs="宋体"/>
          <w:color w:val="FF0000"/>
          <w:lang w:val="en-US"/>
        </w:rPr>
        <w:t> </w:t>
      </w:r>
    </w:p>
    <w:p w14:paraId="296F0B3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FF0000"/>
          <w:lang w:val="en-US"/>
        </w:rPr>
        <w:t> </w:t>
      </w:r>
    </w:p>
    <w:p w14:paraId="76148B64">
      <w:pPr>
        <w:pStyle w:val="30"/>
        <w:spacing w:beforeAutospacing="0" w:afterAutospacing="0" w:line="540" w:lineRule="exact"/>
        <w:ind w:firstLine="480"/>
        <w:jc w:val="both"/>
        <w:rPr>
          <w:rFonts w:hint="eastAsia" w:ascii="宋体" w:hAnsi="宋体" w:eastAsia="宋体" w:cs="宋体"/>
          <w:lang w:val="en-US"/>
        </w:rPr>
      </w:pPr>
      <w:r>
        <w:rPr>
          <w:rFonts w:hint="eastAsia" w:ascii="宋体" w:hAnsi="宋体" w:eastAsia="宋体" w:cs="宋体"/>
          <w:color w:val="FF0000"/>
          <w:lang w:eastAsia="zh-CN"/>
        </w:rPr>
        <w:t>异常低价投标（响应）审查的启动原因、审查意见和审查结果应当在评审报告中记录，并随供应商提供的相关书面说明及证明材料，以及评审委员会有关互联网浏览、查询历史一并归档。</w:t>
      </w:r>
    </w:p>
    <w:p w14:paraId="303C3CB6">
      <w:pPr>
        <w:pStyle w:val="30"/>
        <w:spacing w:beforeAutospacing="0" w:afterAutospacing="0" w:line="500" w:lineRule="exact"/>
        <w:ind w:firstLine="480"/>
        <w:jc w:val="both"/>
        <w:rPr>
          <w:rFonts w:ascii="宋体" w:hAnsi="宋体" w:eastAsia="宋体" w:cs="宋体"/>
          <w:color w:val="000000"/>
          <w:highlight w:val="yellow"/>
        </w:rPr>
      </w:pPr>
      <w:r>
        <w:rPr>
          <w:rFonts w:hint="eastAsia" w:ascii="宋体" w:hAnsi="宋体" w:eastAsia="宋体" w:cs="宋体"/>
        </w:rPr>
        <w:t>27.1.11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p>
    <w:p w14:paraId="1273C26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27.1.12投标文件未按照招标文件要求加盖CA电子公章的。</w:t>
      </w:r>
    </w:p>
    <w:p w14:paraId="3C8EB19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27.1.13其他法律、法规及本招标文件规定的属于无效投标的情形。</w:t>
      </w:r>
    </w:p>
    <w:p w14:paraId="1C693B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27.2废标条款</w:t>
      </w:r>
    </w:p>
    <w:p w14:paraId="58249131">
      <w:pPr>
        <w:pStyle w:val="30"/>
        <w:spacing w:beforeAutospacing="0" w:afterAutospacing="0" w:line="500" w:lineRule="exact"/>
        <w:ind w:left="479"/>
        <w:jc w:val="both"/>
        <w:rPr>
          <w:rFonts w:ascii="宋体" w:hAnsi="宋体" w:eastAsia="宋体" w:cs="宋体"/>
        </w:rPr>
      </w:pPr>
      <w:r>
        <w:rPr>
          <w:rFonts w:hint="eastAsia" w:ascii="宋体" w:hAnsi="宋体" w:eastAsia="宋体" w:cs="宋体"/>
          <w:color w:val="000000"/>
        </w:rPr>
        <w:t>27.2.1符合专业条件的供应商或者对招标文件作实质响应的供应商不足三家的。27.2.2出现影响采购公正的违法、违规行为的。</w:t>
      </w:r>
    </w:p>
    <w:p w14:paraId="275DA7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27.2.3因重大变故，采购任务取消的。</w:t>
      </w:r>
    </w:p>
    <w:p w14:paraId="1CDEB04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27.2.4评标委员会认定招标文件存在歧义、重大缺陷导致评审工作无法进行。</w:t>
      </w:r>
    </w:p>
    <w:p w14:paraId="34A335A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27.2.5因</w:t>
      </w:r>
      <w:r>
        <w:rPr>
          <w:rFonts w:hint="eastAsia" w:ascii="宋体" w:hAnsi="宋体" w:eastAsia="宋体" w:cs="宋体"/>
          <w:color w:val="FF0000"/>
        </w:rPr>
        <w:t>苏采云系统</w:t>
      </w:r>
      <w:r>
        <w:rPr>
          <w:rFonts w:hint="eastAsia" w:ascii="宋体" w:hAnsi="宋体" w:eastAsia="宋体" w:cs="宋体"/>
          <w:color w:val="000000"/>
        </w:rPr>
        <w:t>系统故障原因造成开标不成功的。</w:t>
      </w:r>
    </w:p>
    <w:p w14:paraId="0434762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 投标截止时间结束后参加投标的供应商不足三家的处理：</w:t>
      </w:r>
    </w:p>
    <w:p w14:paraId="57C8F97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27.3.1如出现投标截止时间结束后参加投标的供应商或者在评标期间对招标文件做出实质响应的供应商不足三家情况，按政府采购相关规定执行。</w:t>
      </w:r>
    </w:p>
    <w:p w14:paraId="501CE268">
      <w:pPr>
        <w:pStyle w:val="30"/>
        <w:keepNext/>
        <w:keepLines/>
        <w:spacing w:beforeAutospacing="0" w:afterAutospacing="0" w:line="500" w:lineRule="exact"/>
        <w:ind w:firstLine="482"/>
        <w:jc w:val="both"/>
        <w:rPr>
          <w:rFonts w:ascii="宋体" w:hAnsi="宋体" w:eastAsia="宋体" w:cs="宋体"/>
        </w:rPr>
      </w:pPr>
      <w:bookmarkStart w:id="162" w:name="_Toc120614219"/>
      <w:r>
        <w:rPr>
          <w:rFonts w:hint="eastAsia" w:ascii="宋体" w:hAnsi="宋体" w:eastAsia="宋体" w:cs="宋体"/>
          <w:b/>
          <w:color w:val="000000"/>
        </w:rPr>
        <w:t>六、定标</w:t>
      </w:r>
      <w:bookmarkEnd w:id="162"/>
    </w:p>
    <w:p w14:paraId="3526987C">
      <w:pPr>
        <w:pStyle w:val="30"/>
        <w:keepNext/>
        <w:keepLines/>
        <w:spacing w:beforeAutospacing="0" w:afterAutospacing="0" w:line="500" w:lineRule="exact"/>
        <w:ind w:firstLine="480"/>
        <w:jc w:val="both"/>
        <w:rPr>
          <w:rFonts w:ascii="宋体" w:hAnsi="宋体" w:eastAsia="宋体" w:cs="宋体"/>
        </w:rPr>
      </w:pPr>
      <w:bookmarkStart w:id="163" w:name="_Toc20823310"/>
      <w:bookmarkStart w:id="164" w:name="_Toc16938554"/>
      <w:bookmarkStart w:id="165" w:name="_Toc513029238"/>
      <w:r>
        <w:rPr>
          <w:rFonts w:hint="eastAsia" w:ascii="宋体" w:hAnsi="宋体" w:eastAsia="宋体" w:cs="宋体"/>
          <w:color w:val="000000"/>
        </w:rPr>
        <w:t>28、</w:t>
      </w:r>
      <w:bookmarkEnd w:id="163"/>
      <w:r>
        <w:rPr>
          <w:rFonts w:hint="eastAsia" w:ascii="宋体" w:hAnsi="宋体" w:eastAsia="宋体" w:cs="宋体"/>
          <w:color w:val="000000"/>
        </w:rPr>
        <w:t>确定</w:t>
      </w:r>
      <w:bookmarkEnd w:id="164"/>
      <w:bookmarkEnd w:id="165"/>
      <w:r>
        <w:rPr>
          <w:rFonts w:hint="eastAsia" w:ascii="宋体" w:hAnsi="宋体" w:eastAsia="宋体" w:cs="宋体"/>
          <w:color w:val="000000"/>
        </w:rPr>
        <w:t>中标单位</w:t>
      </w:r>
    </w:p>
    <w:p w14:paraId="1F8648B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p>
    <w:p w14:paraId="1454561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28.2采购人应根据评委会推荐的中标候选人确定中标人。</w:t>
      </w:r>
    </w:p>
    <w:p w14:paraId="1DB29AB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28.3采购代理机构将在“中国政府采购网”、“江苏政府采购网”、“盐城市政府采购网”发布中标公告，公告期限为1个工作日。</w:t>
      </w:r>
    </w:p>
    <w:p w14:paraId="206AD33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28.4若有充分证据证明，中标人出现下列情况之一的，一经查实，将被取消中标资格：</w:t>
      </w:r>
    </w:p>
    <w:p w14:paraId="717A4D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28.4.1提供虚假材料谋取中标的。</w:t>
      </w:r>
    </w:p>
    <w:p w14:paraId="790CE64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28.4.2向采购人、采购代理机构行贿或者提供其他不正当利益的。</w:t>
      </w:r>
    </w:p>
    <w:p w14:paraId="4533E2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28.4.3属于本文件规定的无效条件，但在评标过程中又未被评委会发现的。</w:t>
      </w:r>
    </w:p>
    <w:p w14:paraId="77C3E17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28.4.4与采购人或者其他供应商恶意串通的。</w:t>
      </w:r>
    </w:p>
    <w:p w14:paraId="119A312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28.4.5采取不正当手段诋毁、排挤其他供应商的。</w:t>
      </w:r>
    </w:p>
    <w:p w14:paraId="4C92A7C7">
      <w:pPr>
        <w:pStyle w:val="30"/>
        <w:spacing w:beforeAutospacing="0" w:afterAutospacing="0" w:line="500" w:lineRule="exact"/>
        <w:ind w:firstLine="480"/>
        <w:jc w:val="both"/>
        <w:rPr>
          <w:rFonts w:ascii="宋体" w:hAnsi="宋体" w:eastAsia="宋体" w:cs="宋体"/>
        </w:rPr>
      </w:pPr>
      <w:bookmarkStart w:id="166" w:name="_Toc200451960"/>
      <w:r>
        <w:rPr>
          <w:rFonts w:hint="eastAsia" w:ascii="宋体" w:hAnsi="宋体" w:eastAsia="宋体" w:cs="宋体"/>
          <w:color w:val="000000"/>
        </w:rPr>
        <w:t>28.5 有下列情形之一的，视为供应商串通投标，投标无效：</w:t>
      </w:r>
      <w:bookmarkEnd w:id="166"/>
    </w:p>
    <w:p w14:paraId="2AE145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28.5.1不同供应商的投标文件由同一单位或者个人编制。</w:t>
      </w:r>
    </w:p>
    <w:p w14:paraId="15B933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28.5.2不同供应商委托同一单位或者个人办理投标事宜。</w:t>
      </w:r>
    </w:p>
    <w:p w14:paraId="064FEA7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28.5.3不同供应商的投标文件载明的项目管理成员或者联系人员为同一人。</w:t>
      </w:r>
    </w:p>
    <w:p w14:paraId="7FA00F6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28.5.4不同供应商的投标文件异常一致或者投标报价呈规律性差异。</w:t>
      </w:r>
    </w:p>
    <w:p w14:paraId="7940744F">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29、质疑处理</w:t>
      </w:r>
    </w:p>
    <w:p w14:paraId="6CAD30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29.1提出质疑的供应商应当是参与所质疑项目采购活动的供应商。潜在供应商依法获取其可质疑的采购文件的，可以对采购文件提出质疑。</w:t>
      </w:r>
    </w:p>
    <w:p w14:paraId="31DFD09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66D69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p>
    <w:p w14:paraId="4456C8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29.2.2对采购过程提出质疑的，为各采购程序环节结束之日；</w:t>
      </w:r>
    </w:p>
    <w:p w14:paraId="0599630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29.2.3对中标或者成交结果提出质疑的，为中标或者成交结果公告期限届满之日。</w:t>
      </w:r>
    </w:p>
    <w:p w14:paraId="063E87B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1A83BA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4D26E01F">
      <w:pPr>
        <w:pStyle w:val="30"/>
        <w:spacing w:beforeAutospacing="0" w:afterAutospacing="0" w:line="500" w:lineRule="exact"/>
        <w:ind w:firstLine="482"/>
        <w:jc w:val="both"/>
        <w:rPr>
          <w:rFonts w:ascii="宋体" w:hAnsi="宋体" w:eastAsia="宋体" w:cs="宋体"/>
        </w:rPr>
      </w:pPr>
      <w:r>
        <w:rPr>
          <w:rFonts w:hint="eastAsia" w:ascii="宋体" w:hAnsi="宋体" w:eastAsia="宋体" w:cs="宋体"/>
          <w:color w:val="000000"/>
        </w:rPr>
        <w:t>29.4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56BB2921">
      <w:pPr>
        <w:spacing w:line="560" w:lineRule="exact"/>
        <w:ind w:firstLine="480"/>
        <w:rPr>
          <w:rFonts w:ascii="宋体" w:hAnsi="宋体" w:eastAsia="宋体" w:cs="宋体"/>
          <w:color w:val="000000"/>
          <w:sz w:val="24"/>
        </w:rPr>
      </w:pPr>
      <w:r>
        <w:rPr>
          <w:rFonts w:hint="eastAsia" w:ascii="宋体" w:hAnsi="宋体" w:eastAsia="宋体" w:cs="宋体"/>
          <w:color w:val="000000"/>
          <w:sz w:val="24"/>
        </w:rPr>
        <w:t>采购代理机构及采购人只接收以纸质原件形式送达的质疑,采购人和采购代理机构不接受未填写快递运单的快件。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3E8F380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 以下情形的质疑不予受理</w:t>
      </w:r>
    </w:p>
    <w:p w14:paraId="1FB21C2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29.5.1内容不符合《政府采购质疑和投诉办法》第十二条规定的质疑。</w:t>
      </w:r>
    </w:p>
    <w:p w14:paraId="1C38106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29.5.2超出政府采购法定期限的质疑。</w:t>
      </w:r>
    </w:p>
    <w:p w14:paraId="718FD09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29.5.3以传真、电子邮件等方式递交的非原件形式的质疑。</w:t>
      </w:r>
    </w:p>
    <w:p w14:paraId="6E342B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29.5.4未参加投标活动的供应商或在投标活动中自身权益未受到损害的供应商所提出的质疑。</w:t>
      </w:r>
    </w:p>
    <w:p w14:paraId="51424B1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EE91FE8">
      <w:pPr>
        <w:pStyle w:val="30"/>
        <w:spacing w:beforeAutospacing="0" w:afterAutospacing="0" w:line="500" w:lineRule="exact"/>
        <w:ind w:firstLine="468"/>
        <w:jc w:val="both"/>
        <w:rPr>
          <w:rFonts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CBF8DFF">
      <w:pPr>
        <w:pStyle w:val="30"/>
        <w:keepNext/>
        <w:keepLines/>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30、中标通知书</w:t>
      </w:r>
    </w:p>
    <w:p w14:paraId="2855AF02">
      <w:pPr>
        <w:pStyle w:val="30"/>
        <w:spacing w:beforeAutospacing="0" w:afterAutospacing="0" w:line="500" w:lineRule="exact"/>
        <w:ind w:firstLine="468"/>
        <w:jc w:val="both"/>
        <w:rPr>
          <w:rFonts w:hint="eastAsia" w:ascii="宋体" w:hAnsi="宋体" w:eastAsia="宋体" w:cs="宋体"/>
          <w:color w:val="000000"/>
        </w:rPr>
      </w:pPr>
      <w:r>
        <w:rPr>
          <w:rFonts w:hint="eastAsia" w:ascii="宋体" w:hAnsi="宋体" w:eastAsia="宋体" w:cs="宋体"/>
          <w:color w:val="000000"/>
        </w:rPr>
        <w:t>30.l中标结果确定后，采购人将向中标人发出中标通知书。请中标人在中标结果公告届满之日起30日内,使用CA数字证书登录</w:t>
      </w:r>
      <w:r>
        <w:rPr>
          <w:rFonts w:hint="eastAsia" w:ascii="宋体" w:hAnsi="宋体" w:eastAsia="宋体" w:cs="宋体"/>
          <w:color w:val="FF0000"/>
        </w:rPr>
        <w:t>苏采云系统</w:t>
      </w:r>
      <w:r>
        <w:rPr>
          <w:rFonts w:hint="eastAsia" w:ascii="宋体" w:hAnsi="宋体" w:eastAsia="宋体" w:cs="宋体"/>
          <w:color w:val="000000"/>
        </w:rPr>
        <w:t>及时下载中标通知书。因系统存储空间有限，自中标结果公告届满之日起30日后，苏采云系统不再保证提供下载中标通知书服务,因未及时下载而造成的不利后果由中标人自行承担。</w:t>
      </w:r>
    </w:p>
    <w:p w14:paraId="4962DEC2">
      <w:pPr>
        <w:pStyle w:val="30"/>
        <w:spacing w:beforeAutospacing="0" w:afterAutospacing="0" w:line="500" w:lineRule="exact"/>
        <w:ind w:firstLine="468"/>
        <w:jc w:val="both"/>
        <w:rPr>
          <w:rFonts w:hint="eastAsia" w:ascii="宋体" w:hAnsi="宋体" w:eastAsia="宋体" w:cs="宋体"/>
          <w:color w:val="000000"/>
          <w:lang w:val="en-US" w:eastAsia="zh-CN"/>
        </w:rPr>
      </w:pPr>
      <w:r>
        <w:rPr>
          <w:rFonts w:hint="eastAsia" w:ascii="宋体" w:hAnsi="宋体" w:eastAsia="宋体" w:cs="宋体"/>
          <w:color w:val="000000"/>
        </w:rPr>
        <w:t>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lang w:val="en-US" w:eastAsia="zh-CN"/>
        </w:rPr>
        <w:t>。</w:t>
      </w:r>
    </w:p>
    <w:p w14:paraId="59DD2778">
      <w:pPr>
        <w:pStyle w:val="30"/>
        <w:spacing w:beforeAutospacing="0" w:afterAutospacing="0" w:line="500" w:lineRule="exact"/>
        <w:ind w:firstLine="468"/>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30.3</w:t>
      </w:r>
      <w:r>
        <w:rPr>
          <w:rFonts w:hint="eastAsia" w:ascii="宋体" w:hAnsi="宋体" w:eastAsia="宋体" w:cs="宋体"/>
          <w:color w:val="000000"/>
          <w:highlight w:val="none"/>
        </w:rPr>
        <w:t>成交供应商拒绝签订政府采购合同的，应当依法承担法律责任</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招标人依法</w:t>
      </w:r>
      <w:r>
        <w:rPr>
          <w:rFonts w:hint="eastAsia" w:ascii="宋体" w:hAnsi="宋体" w:eastAsia="宋体" w:cs="宋体"/>
          <w:color w:val="000000"/>
          <w:highlight w:val="none"/>
        </w:rPr>
        <w:t>重新开展采购活动。</w:t>
      </w:r>
    </w:p>
    <w:p w14:paraId="548A21BD">
      <w:pPr>
        <w:pStyle w:val="30"/>
        <w:keepNext/>
        <w:keepLines/>
        <w:spacing w:beforeAutospacing="0" w:afterAutospacing="0" w:line="500" w:lineRule="exact"/>
        <w:jc w:val="both"/>
        <w:rPr>
          <w:rFonts w:ascii="宋体" w:hAnsi="宋体" w:eastAsia="宋体" w:cs="宋体"/>
        </w:rPr>
      </w:pPr>
      <w:bookmarkStart w:id="167" w:name="_Toc120614220"/>
      <w:bookmarkStart w:id="168" w:name="_Toc20823308"/>
      <w:bookmarkStart w:id="169" w:name="_Toc16938552"/>
      <w:bookmarkStart w:id="170" w:name="_Toc513029236"/>
      <w:r>
        <w:rPr>
          <w:rFonts w:hint="eastAsia" w:ascii="宋体" w:hAnsi="宋体" w:eastAsia="宋体" w:cs="宋体"/>
          <w:b/>
          <w:color w:val="000000"/>
        </w:rPr>
        <w:t>七、授予合同</w:t>
      </w:r>
      <w:bookmarkEnd w:id="167"/>
      <w:bookmarkEnd w:id="168"/>
      <w:bookmarkEnd w:id="169"/>
      <w:bookmarkEnd w:id="170"/>
    </w:p>
    <w:p w14:paraId="3A8DCE5B">
      <w:pPr>
        <w:pStyle w:val="30"/>
        <w:keepNext/>
        <w:keepLines/>
        <w:spacing w:beforeAutospacing="0" w:afterAutospacing="0" w:line="500" w:lineRule="exact"/>
        <w:ind w:firstLine="600"/>
        <w:jc w:val="both"/>
        <w:rPr>
          <w:rFonts w:ascii="宋体" w:hAnsi="宋体" w:eastAsia="宋体" w:cs="宋体"/>
        </w:rPr>
      </w:pPr>
      <w:bookmarkStart w:id="171" w:name="_Toc513029237"/>
      <w:bookmarkStart w:id="172" w:name="_Toc16938553"/>
      <w:bookmarkStart w:id="173" w:name="_Toc20823309"/>
      <w:r>
        <w:rPr>
          <w:rFonts w:hint="eastAsia" w:ascii="宋体" w:hAnsi="宋体" w:eastAsia="宋体" w:cs="宋体"/>
          <w:color w:val="000000"/>
        </w:rPr>
        <w:t>31.签订合同</w:t>
      </w:r>
      <w:bookmarkEnd w:id="171"/>
      <w:bookmarkEnd w:id="172"/>
      <w:bookmarkEnd w:id="173"/>
    </w:p>
    <w:p w14:paraId="0C95EA99">
      <w:pPr>
        <w:pStyle w:val="30"/>
        <w:spacing w:beforeAutospacing="0" w:afterAutospacing="0" w:line="500" w:lineRule="exact"/>
        <w:ind w:firstLine="600"/>
        <w:jc w:val="both"/>
        <w:rPr>
          <w:rFonts w:ascii="宋体" w:hAnsi="宋体" w:cs="宋体"/>
        </w:rPr>
      </w:pPr>
      <w:r>
        <w:rPr>
          <w:rFonts w:hint="eastAsia" w:ascii="宋体" w:hAnsi="宋体" w:eastAsia="宋体" w:cs="宋体"/>
          <w:color w:val="000000"/>
        </w:rPr>
        <w:t>31.l中标人应当在中标通知书发出之日起三十日内（原则上应在15日），按照招标文件确定的事项与采购人签订政府采购合同。</w:t>
      </w:r>
      <w:r>
        <w:rPr>
          <w:rFonts w:hint="eastAsia" w:ascii="宋体" w:hAnsi="宋体"/>
        </w:rPr>
        <w:t>合同签订后2个工作日内合同公示。</w:t>
      </w:r>
    </w:p>
    <w:p w14:paraId="54C6A823">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499144DA">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71ECEF9A">
      <w:pPr>
        <w:pStyle w:val="30"/>
        <w:keepNext/>
        <w:keepLines/>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32、货物（包含与货物相关的服务）的追加</w:t>
      </w:r>
    </w:p>
    <w:p w14:paraId="40E6A7A4">
      <w:pPr>
        <w:pStyle w:val="30"/>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32.1本项目无后期追加。</w:t>
      </w:r>
    </w:p>
    <w:p w14:paraId="7427E51F">
      <w:pPr>
        <w:pStyle w:val="30"/>
        <w:spacing w:beforeAutospacing="0" w:afterAutospacing="0" w:line="560" w:lineRule="exact"/>
        <w:ind w:firstLine="480"/>
        <w:jc w:val="both"/>
        <w:rPr>
          <w:rFonts w:ascii="宋体" w:hAnsi="宋体" w:eastAsia="宋体" w:cs="宋体"/>
          <w:color w:val="000000"/>
        </w:rPr>
      </w:pPr>
      <w:bookmarkStart w:id="174" w:name="_Toc16938558"/>
      <w:bookmarkStart w:id="175" w:name="_Toc479757207"/>
      <w:bookmarkStart w:id="176" w:name="_Toc20823314"/>
      <w:bookmarkStart w:id="177" w:name="_Toc120614221"/>
      <w:bookmarkStart w:id="178" w:name="_Toc513029242"/>
      <w:r>
        <w:rPr>
          <w:rFonts w:hint="eastAsia" w:ascii="宋体" w:hAnsi="宋体" w:eastAsia="宋体" w:cs="宋体"/>
          <w:color w:val="000000"/>
        </w:rPr>
        <w:t>33、</w:t>
      </w:r>
      <w:bookmarkEnd w:id="174"/>
      <w:bookmarkEnd w:id="175"/>
      <w:bookmarkEnd w:id="176"/>
      <w:bookmarkEnd w:id="177"/>
      <w:bookmarkEnd w:id="178"/>
      <w:r>
        <w:rPr>
          <w:rFonts w:hint="eastAsia" w:ascii="宋体" w:hAnsi="宋体" w:eastAsia="宋体" w:cs="宋体"/>
          <w:color w:val="000000"/>
        </w:rPr>
        <w:t>政府采购政策功能落实</w:t>
      </w:r>
    </w:p>
    <w:p w14:paraId="40D7EA44">
      <w:pPr>
        <w:pStyle w:val="30"/>
        <w:spacing w:beforeAutospacing="0" w:afterAutospacing="0" w:line="560" w:lineRule="exact"/>
        <w:ind w:firstLine="480"/>
        <w:jc w:val="both"/>
        <w:rPr>
          <w:rFonts w:ascii="宋体" w:hAnsi="宋体" w:eastAsia="宋体" w:cs="宋体"/>
          <w:color w:val="000000"/>
        </w:rPr>
      </w:pPr>
      <w:bookmarkStart w:id="179" w:name="_Toc22536"/>
      <w:bookmarkStart w:id="180" w:name="_Toc7364"/>
      <w:r>
        <w:rPr>
          <w:rFonts w:hint="eastAsia" w:ascii="宋体" w:hAnsi="宋体" w:eastAsia="宋体" w:cs="宋体"/>
          <w:color w:val="000000"/>
        </w:rPr>
        <w:t>33.1政府采购线上合同信用融资政策</w:t>
      </w:r>
    </w:p>
    <w:p w14:paraId="7E27404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744ECC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33.2进口产品</w:t>
      </w:r>
    </w:p>
    <w:p w14:paraId="357CF32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FCF2B8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33.3中小企业、监狱企业及残疾人福利性单位</w:t>
      </w:r>
    </w:p>
    <w:p w14:paraId="307E914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33.3.1中小企业定义：</w:t>
      </w:r>
    </w:p>
    <w:p w14:paraId="18D96F79">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FA7CAF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33.3.2供应商提供的货物、工程或者服务符合下列情形的，享受中小企业扶持政策：</w:t>
      </w:r>
    </w:p>
    <w:p w14:paraId="23B32A9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33.3.2.1在货物采购项目中，货物由中小企业制造，即货物由中小企业生产且使用该中小企业商号或者注册商标；</w:t>
      </w:r>
    </w:p>
    <w:p w14:paraId="0A10D25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33.3.2.2在工程采购项目中，工程由中小企业承建，即工程施工单位为中小企业；</w:t>
      </w:r>
    </w:p>
    <w:p w14:paraId="6DCB204D">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33.3.2.3在服务采购项目中，服务由中小企业承接，即提供服务的人员为中小企业依照《中华人民共和国劳动合同法》订立劳动合同的从业人员。</w:t>
      </w:r>
    </w:p>
    <w:p w14:paraId="7DB44AC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33.3.3在货物采购项目中，供应商提供的货物既有中小企业制造货物，也有大型企业制造货物的，不享受中小企业扶持政策。</w:t>
      </w:r>
    </w:p>
    <w:p w14:paraId="11C09BD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33.3.4以联合体形式参加政府采购活动，联合体各方均为中小企业的，联合体视同中小企业。其中，联合体各方均为小微企业的，联合体视同小微企业。</w:t>
      </w:r>
    </w:p>
    <w:p w14:paraId="1B01066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8F3DF7">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33.3.6残疾人福利单位定义：享受政府采购支持政策的残疾人福利性单位应当同时满足以下条件：</w:t>
      </w:r>
    </w:p>
    <w:p w14:paraId="2EE0670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33.3.6.1安置的残疾人占本单位在职职工人数的比例不低于25%（含25%），并且安置的残疾人人数不少于10 人（含10 人）；</w:t>
      </w:r>
    </w:p>
    <w:p w14:paraId="1C6DC09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33.3.6.2依法与安置的每位残疾人签订了一年以上（含一年）的劳动合同或服务协议；</w:t>
      </w:r>
    </w:p>
    <w:p w14:paraId="05574EB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33.3.6.3为安置的每位残疾人按月足额缴纳了基本养老保险、基本医疗保险、失业保险、工伤保险和生育保险等社会保险费；</w:t>
      </w:r>
    </w:p>
    <w:p w14:paraId="439EF5A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33.3.6.4通过银行等金融机构向安置的每位残疾人，按月支付了不低于单位所在区县适用的经省级人民政府批准的月最低工资标准的工资；</w:t>
      </w:r>
    </w:p>
    <w:p w14:paraId="31DE9EF4">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33.3.6.5提供本单位制造的货物、承担的工程或者服务（以下简称产品），或者提供其他残疾人福利性单位制造的货物（不包括使用非残疾人福利性单位注册商标的货物）；</w:t>
      </w:r>
    </w:p>
    <w:p w14:paraId="4E1FA0C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B80B2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33.3.7本项目是否专门面向中小企业预留采购份额见第一章《招标公告》。</w:t>
      </w:r>
    </w:p>
    <w:p w14:paraId="235757E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33.3.8采购标的对应的中小企业划分标准所属行业见第四章《采购需求》。</w:t>
      </w:r>
    </w:p>
    <w:p w14:paraId="03D1C47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33.3.9小微企业价格评审优惠的政策：见第五章《评标方法和评标标准》。</w:t>
      </w:r>
    </w:p>
    <w:p w14:paraId="595D4FA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33.4政府采购节能产品、环境标志产品</w:t>
      </w:r>
    </w:p>
    <w:p w14:paraId="73D07D3F">
      <w:pPr>
        <w:pStyle w:val="30"/>
        <w:spacing w:beforeAutospacing="0" w:afterAutospacing="0" w:line="560" w:lineRule="exact"/>
        <w:ind w:firstLine="480"/>
        <w:jc w:val="both"/>
        <w:rPr>
          <w:rFonts w:ascii="宋体" w:hAnsi="宋体" w:eastAsia="宋体" w:cs="宋体"/>
          <w:color w:val="000000"/>
          <w:highlight w:val="yellow"/>
        </w:rPr>
      </w:pPr>
      <w:r>
        <w:rPr>
          <w:rFonts w:hint="eastAsia" w:ascii="宋体" w:hAnsi="宋体" w:eastAsia="宋体" w:cs="宋体"/>
          <w:color w:val="000000"/>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highlight w:val="none"/>
        </w:rPr>
        <w:t>如属政府强制采购产品未提供认证证书的或认证证书提供不全的将视为未实质性响应采购要求。其他条件相同情况下，应当优先采购节能产品、环境标志产品。</w:t>
      </w:r>
    </w:p>
    <w:p w14:paraId="6880DB6C">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0DD87E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33.5绿色包装</w:t>
      </w:r>
    </w:p>
    <w:p w14:paraId="2A164C3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5165886">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33.6政府采购创新产品</w:t>
      </w:r>
    </w:p>
    <w:p w14:paraId="7B5887C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60DF841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 xml:space="preserve">33.7绿色数据中心政策 </w:t>
      </w:r>
    </w:p>
    <w:p w14:paraId="485EC7AB">
      <w:pPr>
        <w:pStyle w:val="30"/>
        <w:spacing w:beforeAutospacing="0" w:afterAutospacing="0" w:line="560" w:lineRule="exac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30"/>
        <w:spacing w:beforeAutospacing="0" w:afterAutospacing="0" w:line="540" w:lineRule="exact"/>
        <w:ind w:firstLine="480"/>
        <w:jc w:val="both"/>
        <w:rPr>
          <w:rFonts w:ascii="宋体" w:hAnsi="宋体" w:eastAsia="宋体" w:cs="宋体"/>
          <w:b/>
          <w:bCs/>
        </w:rPr>
      </w:pPr>
      <w:r>
        <w:rPr>
          <w:rFonts w:hint="eastAsia" w:ascii="宋体" w:hAnsi="宋体" w:eastAsia="宋体" w:cs="宋体"/>
          <w:b/>
          <w:bCs/>
        </w:rPr>
        <w:t>33.8实施本国产品标准及相关政策</w:t>
      </w:r>
    </w:p>
    <w:p w14:paraId="7B4C191B">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1.本项目对采购本国产品给予政策支持，具体内容见招标文件“第五章 评标方法与评标标准”。</w:t>
      </w:r>
    </w:p>
    <w:p w14:paraId="04114C16">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993801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34、履约保证金</w:t>
      </w:r>
      <w:bookmarkEnd w:id="179"/>
      <w:bookmarkEnd w:id="180"/>
      <w:r>
        <w:rPr>
          <w:rFonts w:hint="eastAsia" w:ascii="宋体" w:hAnsi="宋体" w:eastAsia="宋体" w:cs="宋体"/>
          <w:color w:val="000000"/>
        </w:rPr>
        <w:t>政策</w:t>
      </w:r>
    </w:p>
    <w:p w14:paraId="7462E29C">
      <w:pPr>
        <w:spacing w:line="560" w:lineRule="exact"/>
        <w:ind w:firstLine="480"/>
        <w:rPr>
          <w:rFonts w:ascii="宋体" w:hAnsi="宋体" w:eastAsia="宋体" w:cs="宋体"/>
          <w:sz w:val="24"/>
        </w:rPr>
      </w:pP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5F9DCAC1">
      <w:pPr>
        <w:spacing w:line="560" w:lineRule="exact"/>
        <w:ind w:firstLine="480"/>
        <w:rPr>
          <w:rFonts w:ascii="宋体" w:hAnsi="宋体" w:eastAsia="宋体" w:cs="宋体"/>
          <w:color w:val="000000"/>
          <w:sz w:val="24"/>
        </w:rPr>
      </w:pP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BEF7C83">
      <w:pPr>
        <w:spacing w:line="560" w:lineRule="exact"/>
        <w:ind w:firstLine="480"/>
        <w:rPr>
          <w:rFonts w:ascii="宋体" w:hAnsi="宋体" w:eastAsia="宋体" w:cs="宋体"/>
          <w:color w:val="000000"/>
        </w:rPr>
      </w:pPr>
      <w:r>
        <w:rPr>
          <w:rFonts w:hint="eastAsia" w:ascii="宋体" w:hAnsi="宋体" w:eastAsia="宋体" w:cs="宋体"/>
          <w:sz w:val="24"/>
        </w:rPr>
        <w:t>依据《关于在全省政府采购领域推行电子履约保函（保险）的通知》，鼓励供应商自愿使用履约保函（保险）代替缴纳履约保证金。</w:t>
      </w:r>
    </w:p>
    <w:p w14:paraId="4135611C">
      <w:pPr>
        <w:spacing w:line="560" w:lineRule="exact"/>
        <w:ind w:firstLine="480"/>
        <w:rPr>
          <w:rFonts w:ascii="宋体" w:hAnsi="宋体" w:eastAsia="宋体" w:cs="宋体"/>
          <w:sz w:val="24"/>
        </w:rPr>
      </w:pPr>
      <w:r>
        <w:rPr>
          <w:rFonts w:hint="eastAsia" w:ascii="宋体" w:hAnsi="宋体" w:eastAsia="宋体" w:cs="宋体"/>
          <w:sz w:val="24"/>
        </w:rPr>
        <w:t>35、预付款制度</w:t>
      </w:r>
    </w:p>
    <w:p w14:paraId="3E7CC607">
      <w:pPr>
        <w:spacing w:line="560" w:lineRule="exact"/>
        <w:ind w:firstLine="480"/>
        <w:rPr>
          <w:rFonts w:hint="eastAsia" w:ascii="宋体" w:hAnsi="宋体" w:eastAsia="宋体" w:cs="宋体"/>
          <w:sz w:val="24"/>
          <w:szCs w:val="24"/>
        </w:rPr>
      </w:pPr>
      <w:r>
        <w:rPr>
          <w:rFonts w:hint="eastAsia" w:ascii="宋体" w:hAnsi="宋体" w:eastAsia="宋体" w:cs="宋体"/>
          <w:sz w:val="24"/>
        </w:rPr>
        <w:t>本项目落实预付款制度，预付款比例为</w:t>
      </w:r>
      <w:r>
        <w:rPr>
          <w:rFonts w:hint="eastAsia" w:ascii="宋体" w:hAnsi="宋体" w:eastAsia="宋体" w:cs="宋体"/>
          <w:sz w:val="24"/>
          <w:u w:val="single"/>
        </w:rPr>
        <w:t>30%</w:t>
      </w:r>
      <w:r>
        <w:rPr>
          <w:rFonts w:hint="eastAsia" w:ascii="宋体" w:hAnsi="宋体" w:eastAsia="宋体" w:cs="宋体"/>
          <w:sz w:val="24"/>
        </w:rPr>
        <w:t>。在签订合同时，中标供应商明确书面表示无需预付款或者主动要求降低预付款比例的，采购人可就预付款比例作相应调整。</w:t>
      </w:r>
    </w:p>
    <w:p w14:paraId="154C20BF">
      <w:pPr>
        <w:spacing w:line="560" w:lineRule="exact"/>
        <w:ind w:firstLine="480"/>
        <w:jc w:val="center"/>
        <w:rPr>
          <w:rFonts w:hint="eastAsia" w:ascii="黑体" w:hAnsi="宋体" w:eastAsia="黑体" w:cs="黑体"/>
          <w:color w:val="000000"/>
          <w:sz w:val="44"/>
          <w:szCs w:val="44"/>
        </w:rPr>
      </w:pPr>
    </w:p>
    <w:p w14:paraId="655DBBF7">
      <w:pPr>
        <w:spacing w:line="560" w:lineRule="exact"/>
        <w:ind w:firstLine="480"/>
        <w:jc w:val="center"/>
        <w:rPr>
          <w:rFonts w:hint="eastAsia" w:ascii="黑体" w:hAnsi="宋体" w:eastAsia="黑体" w:cs="黑体"/>
          <w:color w:val="000000"/>
          <w:sz w:val="44"/>
          <w:szCs w:val="44"/>
        </w:rPr>
      </w:pPr>
    </w:p>
    <w:p w14:paraId="456ED93D">
      <w:pPr>
        <w:spacing w:line="560" w:lineRule="exact"/>
        <w:ind w:firstLine="480"/>
        <w:jc w:val="center"/>
        <w:rPr>
          <w:rFonts w:hint="eastAsia" w:ascii="黑体" w:hAnsi="宋体" w:eastAsia="黑体" w:cs="黑体"/>
          <w:color w:val="000000"/>
          <w:sz w:val="44"/>
          <w:szCs w:val="44"/>
        </w:rPr>
      </w:pPr>
    </w:p>
    <w:p w14:paraId="073E0E5B">
      <w:pPr>
        <w:spacing w:line="560" w:lineRule="exact"/>
        <w:ind w:firstLine="480"/>
        <w:jc w:val="center"/>
        <w:rPr>
          <w:rFonts w:hint="eastAsia" w:ascii="黑体" w:hAnsi="宋体" w:eastAsia="黑体" w:cs="黑体"/>
          <w:color w:val="000000"/>
          <w:sz w:val="44"/>
          <w:szCs w:val="44"/>
        </w:rPr>
      </w:pPr>
    </w:p>
    <w:p w14:paraId="2BBAE91D">
      <w:pPr>
        <w:spacing w:line="560" w:lineRule="exact"/>
        <w:ind w:firstLine="480"/>
        <w:jc w:val="center"/>
        <w:rPr>
          <w:rFonts w:hint="eastAsia" w:ascii="黑体" w:hAnsi="宋体" w:eastAsia="黑体" w:cs="黑体"/>
          <w:color w:val="000000"/>
          <w:sz w:val="44"/>
          <w:szCs w:val="44"/>
        </w:rPr>
      </w:pPr>
    </w:p>
    <w:p w14:paraId="518C94DA">
      <w:pPr>
        <w:spacing w:line="560" w:lineRule="exact"/>
        <w:ind w:firstLine="480"/>
        <w:jc w:val="center"/>
        <w:rPr>
          <w:rFonts w:hint="eastAsia" w:ascii="黑体" w:hAnsi="宋体" w:eastAsia="黑体" w:cs="黑体"/>
          <w:color w:val="000000"/>
          <w:sz w:val="44"/>
          <w:szCs w:val="44"/>
        </w:rPr>
      </w:pPr>
    </w:p>
    <w:p w14:paraId="72A38259">
      <w:pPr>
        <w:spacing w:line="560" w:lineRule="exact"/>
        <w:ind w:firstLine="480"/>
        <w:jc w:val="center"/>
        <w:rPr>
          <w:rFonts w:hint="eastAsia" w:ascii="黑体" w:hAnsi="宋体" w:eastAsia="黑体" w:cs="黑体"/>
          <w:color w:val="000000"/>
          <w:sz w:val="44"/>
          <w:szCs w:val="44"/>
        </w:rPr>
      </w:pPr>
    </w:p>
    <w:p w14:paraId="1E3AE62D">
      <w:pPr>
        <w:spacing w:line="560" w:lineRule="exact"/>
        <w:ind w:firstLine="480"/>
        <w:jc w:val="center"/>
        <w:rPr>
          <w:rFonts w:hint="eastAsia" w:ascii="黑体" w:hAnsi="宋体" w:eastAsia="黑体" w:cs="黑体"/>
          <w:color w:val="000000"/>
          <w:sz w:val="44"/>
          <w:szCs w:val="44"/>
        </w:rPr>
      </w:pPr>
    </w:p>
    <w:p w14:paraId="220B7E45">
      <w:pPr>
        <w:spacing w:line="560" w:lineRule="exact"/>
        <w:ind w:firstLine="480"/>
        <w:jc w:val="center"/>
        <w:rPr>
          <w:rFonts w:ascii="宋体" w:hAnsi="宋体" w:eastAsia="宋体" w:cs="宋体"/>
          <w:sz w:val="24"/>
          <w:szCs w:val="24"/>
        </w:rPr>
      </w:pPr>
      <w:r>
        <w:rPr>
          <w:rFonts w:hint="eastAsia" w:ascii="黑体" w:hAnsi="宋体" w:eastAsia="黑体" w:cs="黑体"/>
          <w:color w:val="000000"/>
          <w:sz w:val="44"/>
          <w:szCs w:val="44"/>
        </w:rPr>
        <w:t>第三章  合同文本</w:t>
      </w:r>
    </w:p>
    <w:p w14:paraId="02E16CE1">
      <w:pPr>
        <w:pBdr>
          <w:top w:val="none" w:color="000000" w:sz="0" w:space="0"/>
          <w:left w:val="none" w:color="000000" w:sz="0" w:space="0"/>
          <w:bottom w:val="none" w:color="000000" w:sz="0" w:space="0"/>
          <w:right w:val="none" w:color="000000" w:sz="0" w:space="0"/>
        </w:pBdr>
        <w:spacing w:line="479" w:lineRule="atLeast"/>
        <w:jc w:val="center"/>
        <w:rPr>
          <w:rFonts w:hAnsi="宋体" w:eastAsia="宋体" w:cs="宋体"/>
          <w:sz w:val="28"/>
          <w:szCs w:val="28"/>
        </w:rPr>
      </w:pPr>
      <w:bookmarkStart w:id="181" w:name="_Toc479757211"/>
      <w:bookmarkStart w:id="182" w:name="_Toc120614244"/>
      <w:bookmarkStart w:id="183" w:name="_Toc20823346"/>
      <w:bookmarkStart w:id="184" w:name="_Toc16938590"/>
      <w:bookmarkStart w:id="185" w:name="_Toc462564139"/>
      <w:bookmarkStart w:id="186" w:name="_Hlt16619350"/>
      <w:bookmarkStart w:id="187" w:name="_Hlt16619369"/>
      <w:r>
        <w:rPr>
          <w:rFonts w:hint="eastAsia" w:hAnsi="宋体" w:eastAsia="宋体" w:cs="宋体"/>
          <w:b/>
          <w:color w:val="000000"/>
          <w:sz w:val="28"/>
          <w:szCs w:val="28"/>
        </w:rPr>
        <w:t>政府采购合同（货物）</w:t>
      </w:r>
    </w:p>
    <w:p w14:paraId="5AC04358">
      <w:pPr>
        <w:pBdr>
          <w:top w:val="none" w:color="000000" w:sz="0" w:space="0"/>
          <w:left w:val="none" w:color="000000" w:sz="0" w:space="0"/>
          <w:bottom w:val="none" w:color="000000" w:sz="0" w:space="0"/>
          <w:right w:val="none" w:color="000000" w:sz="0" w:space="0"/>
        </w:pBdr>
        <w:spacing w:line="239" w:lineRule="atLeast"/>
        <w:ind w:firstLine="601"/>
        <w:rPr>
          <w:rFonts w:hAnsi="宋体" w:eastAsia="宋体" w:cs="宋体"/>
        </w:rPr>
      </w:pPr>
      <w:r>
        <w:rPr>
          <w:rFonts w:hint="eastAsia" w:hAnsi="宋体" w:eastAsia="宋体" w:cs="宋体"/>
          <w:color w:val="000000"/>
          <w:sz w:val="18"/>
        </w:rPr>
        <w:t> </w:t>
      </w:r>
    </w:p>
    <w:p w14:paraId="430C1249">
      <w:pPr>
        <w:pStyle w:val="30"/>
        <w:spacing w:beforeAutospacing="0" w:afterAutospacing="0" w:line="360" w:lineRule="auto"/>
        <w:jc w:val="center"/>
        <w:rPr>
          <w:rFonts w:ascii="宋体" w:hAnsi="宋体" w:eastAsia="宋体" w:cs="宋体"/>
          <w:b/>
          <w:sz w:val="30"/>
          <w:szCs w:val="30"/>
        </w:rPr>
      </w:pPr>
      <w:r>
        <w:rPr>
          <w:rFonts w:hint="eastAsia" w:ascii="宋体" w:hAnsi="宋体" w:eastAsia="宋体" w:cs="宋体"/>
          <w:b/>
          <w:sz w:val="30"/>
          <w:szCs w:val="30"/>
        </w:rPr>
        <w:t>政府采购合同（货物）（合同编号）</w:t>
      </w:r>
    </w:p>
    <w:p w14:paraId="056E08DF">
      <w:pPr>
        <w:pStyle w:val="30"/>
        <w:spacing w:beforeAutospacing="0" w:afterAutospacing="0" w:line="580" w:lineRule="exact"/>
        <w:jc w:val="both"/>
        <w:rPr>
          <w:rFonts w:ascii="宋体" w:hAnsi="宋体" w:eastAsia="宋体" w:cs="宋体"/>
        </w:rPr>
      </w:pPr>
      <w:r>
        <w:rPr>
          <w:rFonts w:hint="eastAsia" w:ascii="宋体" w:hAnsi="宋体" w:eastAsia="宋体" w:cs="宋体"/>
        </w:rPr>
        <w:t>项目名称：</w:t>
      </w:r>
      <w:r>
        <w:rPr>
          <w:rFonts w:hint="eastAsia" w:ascii="宋体" w:hAnsi="宋体" w:eastAsia="宋体" w:cs="宋体"/>
          <w:u w:val="single"/>
        </w:rPr>
        <w:t xml:space="preserve">                                                        </w:t>
      </w:r>
    </w:p>
    <w:p w14:paraId="03C13EB2">
      <w:pPr>
        <w:pStyle w:val="30"/>
        <w:spacing w:beforeAutospacing="0" w:afterAutospacing="0" w:line="580" w:lineRule="exact"/>
        <w:jc w:val="both"/>
        <w:rPr>
          <w:rFonts w:ascii="宋体" w:hAnsi="宋体" w:eastAsia="宋体" w:cs="宋体"/>
          <w:u w:val="single"/>
        </w:rPr>
      </w:pPr>
      <w:r>
        <w:rPr>
          <w:rFonts w:hint="eastAsia" w:ascii="宋体" w:hAnsi="宋体" w:eastAsia="宋体" w:cs="宋体"/>
        </w:rPr>
        <w:t>项目编号：</w:t>
      </w:r>
      <w:r>
        <w:rPr>
          <w:rFonts w:hint="eastAsia" w:ascii="宋体" w:hAnsi="宋体" w:eastAsia="宋体" w:cs="宋体"/>
          <w:u w:val="single"/>
        </w:rPr>
        <w:t xml:space="preserve">                                                          </w:t>
      </w:r>
    </w:p>
    <w:p w14:paraId="576CC931">
      <w:pPr>
        <w:pStyle w:val="30"/>
        <w:spacing w:beforeAutospacing="0" w:afterAutospacing="0" w:line="580" w:lineRule="exact"/>
        <w:jc w:val="both"/>
      </w:pPr>
      <w:r>
        <w:rPr>
          <w:rFonts w:hint="eastAsia" w:ascii="宋体" w:hAnsi="宋体" w:eastAsia="宋体" w:cs="宋体"/>
        </w:rPr>
        <w:t>甲方：（买方）</w:t>
      </w:r>
      <w:r>
        <w:rPr>
          <w:rFonts w:hint="eastAsia" w:ascii="宋体" w:hAnsi="宋体" w:eastAsia="宋体" w:cs="宋体"/>
          <w:u w:val="single"/>
        </w:rPr>
        <w:t xml:space="preserve">                                                      </w:t>
      </w:r>
      <w:r>
        <w:rPr>
          <w:rFonts w:hint="eastAsia" w:ascii="宋体" w:hAnsi="宋体" w:eastAsia="宋体" w:cs="宋体"/>
        </w:rPr>
        <w:t xml:space="preserve">    </w:t>
      </w:r>
    </w:p>
    <w:p w14:paraId="63E3A770">
      <w:pPr>
        <w:pStyle w:val="30"/>
        <w:spacing w:beforeAutospacing="0" w:afterAutospacing="0" w:line="580" w:lineRule="exact"/>
        <w:jc w:val="both"/>
        <w:rPr>
          <w:rFonts w:eastAsia="宋体"/>
        </w:rPr>
      </w:pPr>
      <w:r>
        <w:rPr>
          <w:rFonts w:hint="eastAsia" w:ascii="宋体" w:hAnsi="宋体" w:eastAsia="宋体" w:cs="宋体"/>
        </w:rPr>
        <w:t>乙方：（卖方）</w:t>
      </w:r>
      <w:r>
        <w:rPr>
          <w:rFonts w:hint="eastAsia" w:ascii="宋体" w:hAnsi="宋体" w:eastAsia="宋体" w:cs="宋体"/>
          <w:u w:val="single"/>
        </w:rPr>
        <w:t xml:space="preserve">                                                      </w:t>
      </w:r>
      <w:r>
        <w:rPr>
          <w:rFonts w:hint="eastAsia" w:ascii="宋体" w:hAnsi="宋体" w:eastAsia="宋体" w:cs="宋体"/>
        </w:rPr>
        <w:t xml:space="preserve">    </w:t>
      </w:r>
    </w:p>
    <w:p w14:paraId="118C657A">
      <w:pPr>
        <w:pStyle w:val="30"/>
        <w:snapToGrid w:val="0"/>
        <w:spacing w:beforeAutospacing="0" w:afterAutospacing="0" w:line="580" w:lineRule="exact"/>
        <w:ind w:firstLine="480" w:firstLineChars="200"/>
        <w:jc w:val="both"/>
      </w:pPr>
      <w:r>
        <w:rPr>
          <w:rFonts w:hint="eastAsia" w:ascii="宋体" w:hAnsi="宋体" w:eastAsia="宋体" w:cs="宋体"/>
        </w:rPr>
        <w:t>甲、乙双方根据</w:t>
      </w:r>
      <w:r>
        <w:rPr>
          <w:rFonts w:hint="eastAsia" w:ascii="宋体" w:hAnsi="宋体" w:eastAsia="宋体" w:cs="宋体"/>
          <w:u w:val="single"/>
        </w:rPr>
        <w:t xml:space="preserve">                           </w:t>
      </w:r>
      <w:r>
        <w:rPr>
          <w:rFonts w:hint="eastAsia" w:ascii="宋体" w:hAnsi="宋体" w:eastAsia="宋体" w:cs="宋体"/>
        </w:rPr>
        <w:t>招标的结果，签署本合同。</w:t>
      </w:r>
    </w:p>
    <w:p w14:paraId="65A0F015">
      <w:pPr>
        <w:spacing w:line="540" w:lineRule="exact"/>
        <w:outlineLvl w:val="0"/>
        <w:rPr>
          <w:sz w:val="24"/>
        </w:rPr>
      </w:pPr>
      <w:r>
        <w:rPr>
          <w:rFonts w:hint="eastAsia" w:ascii="宋体" w:hAnsi="宋体" w:eastAsia="宋体" w:cs="宋体"/>
          <w:b/>
          <w:sz w:val="24"/>
        </w:rPr>
        <w:t>一、合同内容</w:t>
      </w:r>
    </w:p>
    <w:p w14:paraId="55CD7268">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1.1 标的名称：</w:t>
      </w:r>
      <w:r>
        <w:rPr>
          <w:rFonts w:hint="eastAsia" w:ascii="宋体" w:hAnsi="宋体" w:eastAsia="宋体" w:cs="宋体"/>
          <w:u w:val="single"/>
        </w:rPr>
        <w:t xml:space="preserve">                                                           </w:t>
      </w:r>
    </w:p>
    <w:p w14:paraId="716B1252">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1.2 标的质量：</w:t>
      </w:r>
      <w:r>
        <w:rPr>
          <w:rFonts w:hint="eastAsia" w:ascii="宋体" w:hAnsi="宋体" w:cs="宋体"/>
          <w:u w:val="single"/>
        </w:rPr>
        <w:t xml:space="preserve">                                                                </w:t>
      </w:r>
    </w:p>
    <w:p w14:paraId="6D534FE9">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1.3 标的数量（规模）：</w:t>
      </w:r>
    </w:p>
    <w:p w14:paraId="137AD5E4">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1.4 履行时间（期限）：</w:t>
      </w:r>
      <w:r>
        <w:rPr>
          <w:rFonts w:hint="eastAsia" w:ascii="宋体" w:hAnsi="宋体" w:eastAsia="宋体" w:cs="宋体"/>
          <w:u w:val="single"/>
        </w:rPr>
        <w:t xml:space="preserve">                                                          </w:t>
      </w:r>
    </w:p>
    <w:p w14:paraId="1E484A55">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1.5 履行地点：</w:t>
      </w:r>
      <w:r>
        <w:rPr>
          <w:rFonts w:hint="eastAsia" w:ascii="宋体" w:hAnsi="宋体" w:eastAsia="宋体" w:cs="宋体"/>
          <w:u w:val="single"/>
        </w:rPr>
        <w:t xml:space="preserve">                          </w:t>
      </w:r>
      <w:r>
        <w:rPr>
          <w:rFonts w:hint="eastAsia" w:ascii="宋体" w:hAnsi="宋体" w:cs="宋体"/>
          <w:u w:val="single"/>
        </w:rPr>
        <w:t xml:space="preserve">                              </w:t>
      </w:r>
    </w:p>
    <w:p w14:paraId="26F60537">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1.6 履行方式：</w:t>
      </w:r>
      <w:r>
        <w:rPr>
          <w:rFonts w:hint="eastAsia" w:ascii="宋体" w:hAnsi="宋体" w:eastAsia="宋体" w:cs="宋体"/>
          <w:u w:val="single"/>
        </w:rPr>
        <w:t xml:space="preserve">   </w:t>
      </w:r>
      <w:r>
        <w:rPr>
          <w:rFonts w:hint="eastAsia" w:ascii="宋体" w:hAnsi="宋体" w:cs="宋体"/>
          <w:u w:val="single"/>
        </w:rPr>
        <w:t xml:space="preserve">/                                                               </w:t>
      </w:r>
    </w:p>
    <w:p w14:paraId="210D4333">
      <w:pPr>
        <w:spacing w:line="540" w:lineRule="exact"/>
        <w:outlineLvl w:val="0"/>
        <w:rPr>
          <w:rFonts w:ascii="宋体" w:hAnsi="宋体" w:eastAsia="宋体" w:cs="宋体"/>
          <w:b/>
          <w:sz w:val="24"/>
        </w:rPr>
      </w:pPr>
      <w:r>
        <w:rPr>
          <w:rFonts w:hint="eastAsia" w:ascii="宋体" w:hAnsi="宋体" w:eastAsia="宋体" w:cs="宋体"/>
          <w:b/>
          <w:sz w:val="24"/>
        </w:rPr>
        <w:t>二、合同金额</w:t>
      </w:r>
    </w:p>
    <w:p w14:paraId="4F951B1D">
      <w:pPr>
        <w:pStyle w:val="30"/>
        <w:snapToGrid w:val="0"/>
        <w:spacing w:beforeAutospacing="0" w:afterAutospacing="0" w:line="580" w:lineRule="exact"/>
        <w:ind w:firstLine="480" w:firstLineChars="200"/>
        <w:jc w:val="both"/>
      </w:pPr>
      <w:r>
        <w:rPr>
          <w:rFonts w:hint="eastAsia" w:ascii="宋体" w:hAnsi="宋体" w:eastAsia="宋体" w:cs="宋体"/>
        </w:rPr>
        <w:t>2.1 本合同金额为（大写）：</w:t>
      </w:r>
      <w:r>
        <w:rPr>
          <w:rFonts w:hint="eastAsia" w:cs="宋体"/>
          <w:u w:val="single"/>
        </w:rPr>
        <w:t xml:space="preserve">             </w:t>
      </w:r>
      <w:r>
        <w:rPr>
          <w:rFonts w:hint="eastAsia" w:ascii="宋体" w:hAnsi="宋体" w:eastAsia="宋体" w:cs="宋体"/>
        </w:rPr>
        <w:t>元整（¥</w:t>
      </w:r>
      <w:r>
        <w:rPr>
          <w:rFonts w:hint="eastAsia" w:cs="宋体"/>
          <w:u w:val="single"/>
        </w:rPr>
        <w:t xml:space="preserve">           </w:t>
      </w:r>
      <w:r>
        <w:rPr>
          <w:rFonts w:hint="eastAsia" w:ascii="宋体" w:hAnsi="宋体" w:eastAsia="宋体" w:cs="宋体"/>
        </w:rPr>
        <w:t>元）人民币或其他币种。</w:t>
      </w:r>
    </w:p>
    <w:p w14:paraId="328B8222">
      <w:pPr>
        <w:spacing w:line="540" w:lineRule="exact"/>
        <w:outlineLvl w:val="0"/>
        <w:rPr>
          <w:rFonts w:ascii="宋体" w:hAnsi="宋体" w:eastAsia="宋体" w:cs="宋体"/>
          <w:b/>
          <w:sz w:val="24"/>
        </w:rPr>
      </w:pPr>
      <w:r>
        <w:rPr>
          <w:rFonts w:hint="eastAsia" w:ascii="宋体" w:hAnsi="宋体" w:eastAsia="宋体" w:cs="宋体"/>
          <w:b/>
          <w:sz w:val="24"/>
        </w:rPr>
        <w:t>三、技术资料</w:t>
      </w:r>
    </w:p>
    <w:p w14:paraId="6ED75801">
      <w:pPr>
        <w:pStyle w:val="30"/>
        <w:snapToGrid w:val="0"/>
        <w:spacing w:beforeAutospacing="0" w:afterAutospacing="0" w:line="580" w:lineRule="exact"/>
        <w:ind w:firstLine="480" w:firstLineChars="200"/>
        <w:jc w:val="both"/>
      </w:pPr>
      <w:r>
        <w:rPr>
          <w:rFonts w:hint="eastAsia" w:ascii="宋体" w:hAnsi="宋体" w:eastAsia="宋体" w:cs="宋体"/>
        </w:rPr>
        <w:t>3.1乙方应按招标文件规定的时间向甲方提供使用货物(包含与货物相关的服务)的有关技术资料。</w:t>
      </w:r>
    </w:p>
    <w:p w14:paraId="13BF89E7">
      <w:pPr>
        <w:pStyle w:val="30"/>
        <w:snapToGrid w:val="0"/>
        <w:spacing w:beforeAutospacing="0" w:afterAutospacing="0" w:line="580" w:lineRule="exact"/>
        <w:ind w:firstLine="480" w:firstLineChars="200"/>
        <w:jc w:val="both"/>
      </w:pPr>
      <w:r>
        <w:rPr>
          <w:rFonts w:hint="eastAsia" w:ascii="宋体" w:hAnsi="宋体" w:eastAsia="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DF306">
      <w:pPr>
        <w:spacing w:line="540" w:lineRule="exact"/>
        <w:outlineLvl w:val="0"/>
        <w:rPr>
          <w:rFonts w:ascii="宋体" w:hAnsi="宋体" w:eastAsia="宋体" w:cs="宋体"/>
          <w:b/>
          <w:sz w:val="24"/>
        </w:rPr>
      </w:pPr>
      <w:r>
        <w:rPr>
          <w:rFonts w:hint="eastAsia" w:ascii="宋体" w:hAnsi="宋体" w:eastAsia="宋体" w:cs="宋体"/>
          <w:b/>
          <w:sz w:val="24"/>
        </w:rPr>
        <w:t>四、知识产权</w:t>
      </w:r>
    </w:p>
    <w:p w14:paraId="3D16615A">
      <w:pPr>
        <w:pStyle w:val="30"/>
        <w:snapToGrid w:val="0"/>
        <w:spacing w:beforeAutospacing="0" w:afterAutospacing="0" w:line="580" w:lineRule="exact"/>
        <w:ind w:firstLine="480" w:firstLineChars="200"/>
        <w:jc w:val="both"/>
      </w:pPr>
      <w:r>
        <w:rPr>
          <w:rFonts w:ascii="Times New Roman" w:hAnsi="Times New Roman"/>
        </w:rPr>
        <w:t>4.1乙</w:t>
      </w:r>
      <w:r>
        <w:rPr>
          <w:rFonts w:hint="eastAsia" w:ascii="宋体" w:hAnsi="宋体" w:eastAsia="宋体" w:cs="宋体"/>
        </w:rPr>
        <w:t>方应保证甲方在使用、接受本合同货物</w:t>
      </w:r>
      <w:r>
        <w:rPr>
          <w:rFonts w:ascii="Times New Roman" w:hAnsi="Times New Roman"/>
        </w:rPr>
        <w:t>（包含与货物相关的服务）</w:t>
      </w:r>
      <w:r>
        <w:rPr>
          <w:rFonts w:hint="eastAsia" w:ascii="宋体" w:hAnsi="宋体" w:eastAsia="宋体" w:cs="宋体"/>
        </w:rPr>
        <w:t>或其任何一部分时不受第三方提出侵犯其专利权、版权、商标权和工业设计权等知识产权的起诉。一旦出现侵权，由乙方负全部责任。</w:t>
      </w:r>
    </w:p>
    <w:p w14:paraId="35009A26">
      <w:pPr>
        <w:spacing w:line="540" w:lineRule="exact"/>
        <w:outlineLvl w:val="0"/>
        <w:rPr>
          <w:rFonts w:ascii="宋体" w:hAnsi="宋体" w:eastAsia="宋体" w:cs="宋体"/>
          <w:b/>
          <w:sz w:val="24"/>
        </w:rPr>
      </w:pPr>
      <w:r>
        <w:rPr>
          <w:rFonts w:hint="eastAsia" w:ascii="宋体" w:hAnsi="宋体" w:eastAsia="宋体" w:cs="宋体"/>
          <w:b/>
          <w:sz w:val="24"/>
        </w:rPr>
        <w:t>五、产权担保</w:t>
      </w:r>
    </w:p>
    <w:p w14:paraId="1B4D283D">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5.1 乙方保证所交付的货物（包含与货物相关的服务）的所有权完全属于乙方且无任何抵押、查封等产权瑕疵。</w:t>
      </w:r>
    </w:p>
    <w:p w14:paraId="7A3A54E8">
      <w:pPr>
        <w:spacing w:line="540" w:lineRule="exact"/>
        <w:outlineLvl w:val="0"/>
        <w:rPr>
          <w:rFonts w:ascii="宋体" w:hAnsi="宋体" w:eastAsia="宋体" w:cs="宋体"/>
          <w:b/>
          <w:sz w:val="24"/>
        </w:rPr>
      </w:pPr>
      <w:r>
        <w:rPr>
          <w:rFonts w:hint="eastAsia" w:ascii="宋体" w:hAnsi="宋体" w:eastAsia="宋体" w:cs="宋体"/>
          <w:b/>
          <w:sz w:val="24"/>
        </w:rPr>
        <w:t>六、履约保证金的缴纳形式：</w:t>
      </w:r>
    </w:p>
    <w:p w14:paraId="168DE47F">
      <w:pPr>
        <w:pStyle w:val="30"/>
        <w:snapToGrid w:val="0"/>
        <w:spacing w:beforeAutospacing="0" w:afterAutospacing="0" w:line="580" w:lineRule="exact"/>
        <w:ind w:firstLine="480" w:firstLineChars="200"/>
        <w:jc w:val="both"/>
        <w:rPr>
          <w:rFonts w:ascii="宋体" w:hAnsi="宋体" w:eastAsia="宋体" w:cs="宋体"/>
          <w:sz w:val="24"/>
        </w:rPr>
      </w:pPr>
      <w:r>
        <w:rPr>
          <w:rFonts w:hint="eastAsia" w:ascii="宋体" w:hAnsi="宋体" w:eastAsia="宋体" w:cs="宋体"/>
        </w:rPr>
        <w:t xml:space="preserve">6.1 </w:t>
      </w: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1FB24221">
      <w:pPr>
        <w:spacing w:line="560" w:lineRule="exact"/>
        <w:ind w:firstLine="480"/>
        <w:rPr>
          <w:rFonts w:ascii="宋体" w:hAnsi="宋体" w:eastAsia="宋体" w:cs="宋体"/>
          <w:color w:val="000000"/>
          <w:sz w:val="24"/>
        </w:rPr>
      </w:pPr>
      <w:r>
        <w:rPr>
          <w:rFonts w:hint="eastAsia" w:ascii="宋体" w:hAnsi="宋体" w:eastAsia="宋体" w:cs="宋体"/>
          <w:sz w:val="24"/>
          <w:lang w:val="en-US" w:eastAsia="zh-CN"/>
        </w:rPr>
        <w:t>6.2</w:t>
      </w: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1392D43">
      <w:pPr>
        <w:spacing w:line="560" w:lineRule="exact"/>
        <w:ind w:firstLine="480"/>
        <w:rPr>
          <w:rFonts w:ascii="宋体" w:hAnsi="宋体" w:eastAsia="宋体" w:cs="宋体"/>
          <w:color w:val="000000"/>
        </w:rPr>
      </w:pPr>
      <w:r>
        <w:rPr>
          <w:rFonts w:hint="eastAsia" w:ascii="宋体" w:hAnsi="宋体" w:eastAsia="宋体" w:cs="宋体"/>
          <w:sz w:val="24"/>
          <w:lang w:val="en-US" w:eastAsia="zh-CN"/>
        </w:rPr>
        <w:t>6.3</w:t>
      </w:r>
      <w:r>
        <w:rPr>
          <w:rFonts w:hint="eastAsia" w:ascii="宋体" w:hAnsi="宋体" w:eastAsia="宋体" w:cs="宋体"/>
          <w:sz w:val="24"/>
        </w:rPr>
        <w:t>依据《关于在全省政府采购领域推行电子履约保函（保险）的通知》，鼓励供应商自愿使用履约保函（保险）代替缴纳履约保证金。</w:t>
      </w:r>
    </w:p>
    <w:p w14:paraId="6FB5B97D">
      <w:pPr>
        <w:pStyle w:val="30"/>
        <w:snapToGrid w:val="0"/>
        <w:spacing w:beforeAutospacing="0" w:afterAutospacing="0" w:line="580" w:lineRule="exact"/>
        <w:ind w:firstLine="480" w:firstLineChars="200"/>
        <w:jc w:val="both"/>
        <w:rPr>
          <w:rFonts w:ascii="宋体" w:hAnsi="宋体" w:cs="黑体"/>
          <w:bCs/>
        </w:rPr>
      </w:pPr>
      <w:r>
        <w:rPr>
          <w:rFonts w:hint="eastAsia" w:ascii="宋体" w:hAnsi="宋体" w:cs="黑体"/>
          <w:bCs/>
        </w:rPr>
        <w:t>6.4履约保证金的退还：</w:t>
      </w:r>
    </w:p>
    <w:p w14:paraId="2999EFA4">
      <w:pPr>
        <w:widowControl/>
        <w:spacing w:line="580" w:lineRule="exact"/>
        <w:ind w:firstLine="480" w:firstLineChars="200"/>
        <w:jc w:val="left"/>
        <w:rPr>
          <w:rFonts w:ascii="宋体" w:hAnsi="宋体" w:cs="黑体"/>
          <w:bCs/>
          <w:sz w:val="24"/>
        </w:rPr>
      </w:pPr>
      <w:r>
        <w:rPr>
          <w:rFonts w:hint="eastAsia" w:ascii="宋体" w:hAnsi="宋体" w:cs="黑体"/>
          <w:bCs/>
          <w:sz w:val="24"/>
        </w:rPr>
        <w:t>6.4.1方式：无息退还至投标人缴纳履约保证金的账户。如为保函，在到期时自行失效。</w:t>
      </w:r>
    </w:p>
    <w:p w14:paraId="118B2A8B">
      <w:pPr>
        <w:widowControl/>
        <w:spacing w:line="580" w:lineRule="exact"/>
        <w:ind w:firstLine="480" w:firstLineChars="200"/>
        <w:jc w:val="left"/>
        <w:rPr>
          <w:rFonts w:ascii="宋体" w:hAnsi="宋体" w:cs="黑体"/>
          <w:bCs/>
          <w:sz w:val="24"/>
        </w:rPr>
      </w:pPr>
      <w:r>
        <w:rPr>
          <w:rFonts w:hint="eastAsia" w:ascii="宋体" w:hAnsi="宋体" w:cs="黑体"/>
          <w:bCs/>
          <w:sz w:val="24"/>
        </w:rPr>
        <w:t>6.4.2时间：验收合格且招标人收到发票后30日内。</w:t>
      </w:r>
    </w:p>
    <w:p w14:paraId="22EBC04F">
      <w:pPr>
        <w:widowControl/>
        <w:spacing w:line="580" w:lineRule="exact"/>
        <w:ind w:firstLine="480" w:firstLineChars="200"/>
        <w:jc w:val="left"/>
        <w:rPr>
          <w:rFonts w:ascii="宋体" w:hAnsi="宋体" w:cs="黑体"/>
          <w:bCs/>
          <w:sz w:val="24"/>
        </w:rPr>
      </w:pPr>
      <w:r>
        <w:rPr>
          <w:rFonts w:hint="eastAsia" w:ascii="宋体" w:hAnsi="宋体" w:cs="黑体"/>
          <w:bCs/>
          <w:sz w:val="24"/>
        </w:rPr>
        <w:t>6.4.3条件：按合同要求全部履约完成并经招标人验收合格，且招标人收到中标人出具的发票。</w:t>
      </w:r>
    </w:p>
    <w:p w14:paraId="493D57D0">
      <w:pPr>
        <w:widowControl/>
        <w:spacing w:line="580" w:lineRule="exact"/>
        <w:ind w:firstLine="480" w:firstLineChars="200"/>
        <w:jc w:val="left"/>
        <w:rPr>
          <w:rFonts w:ascii="宋体" w:hAnsi="宋体" w:cs="黑体"/>
          <w:bCs/>
          <w:sz w:val="24"/>
        </w:rPr>
      </w:pPr>
      <w:r>
        <w:rPr>
          <w:rFonts w:hint="eastAsia" w:ascii="宋体" w:hAnsi="宋体" w:cs="黑体"/>
          <w:bCs/>
          <w:sz w:val="24"/>
        </w:rPr>
        <w:t>6.4.4不予退还情形：</w:t>
      </w:r>
    </w:p>
    <w:p w14:paraId="515E9A7B">
      <w:pPr>
        <w:widowControl/>
        <w:spacing w:line="580" w:lineRule="exact"/>
        <w:ind w:firstLine="480" w:firstLineChars="200"/>
        <w:jc w:val="left"/>
        <w:rPr>
          <w:rFonts w:ascii="宋体" w:hAnsi="宋体" w:cs="黑体"/>
          <w:bCs/>
          <w:sz w:val="24"/>
        </w:rPr>
      </w:pPr>
      <w:r>
        <w:rPr>
          <w:rFonts w:hint="eastAsia" w:ascii="宋体" w:hAnsi="宋体" w:cs="黑体"/>
          <w:bCs/>
          <w:sz w:val="24"/>
        </w:rPr>
        <w:t>除不可抗力情况外，投标人出现下列情形之一的，其履约保证金，招标人将视情节决定不予退还或部分不予退还。</w:t>
      </w:r>
    </w:p>
    <w:p w14:paraId="35594B4F">
      <w:pPr>
        <w:widowControl/>
        <w:spacing w:line="580" w:lineRule="exact"/>
        <w:ind w:firstLine="480" w:firstLineChars="200"/>
        <w:jc w:val="left"/>
        <w:rPr>
          <w:rFonts w:ascii="宋体" w:hAnsi="宋体" w:cs="黑体"/>
          <w:bCs/>
          <w:sz w:val="24"/>
        </w:rPr>
      </w:pPr>
      <w:r>
        <w:rPr>
          <w:rFonts w:hint="eastAsia" w:ascii="宋体" w:hAnsi="宋体" w:cs="黑体"/>
          <w:bCs/>
          <w:sz w:val="24"/>
        </w:rPr>
        <w:t>（1）中标人无正当理由拒绝签订合同的，或者在签订合同时向招标人提出附加条件或者更改合同实质性内容要求的；</w:t>
      </w:r>
    </w:p>
    <w:p w14:paraId="3DAADB62">
      <w:pPr>
        <w:widowControl/>
        <w:spacing w:line="580" w:lineRule="exact"/>
        <w:ind w:firstLine="480" w:firstLineChars="200"/>
        <w:jc w:val="left"/>
        <w:rPr>
          <w:rFonts w:ascii="宋体" w:hAnsi="宋体" w:cs="黑体"/>
          <w:bCs/>
          <w:sz w:val="24"/>
        </w:rPr>
      </w:pPr>
      <w:r>
        <w:rPr>
          <w:rFonts w:hint="eastAsia" w:ascii="宋体" w:hAnsi="宋体" w:cs="黑体"/>
          <w:bCs/>
          <w:sz w:val="24"/>
        </w:rPr>
        <w:t>（2）中标人不履行与招标人订立的合同的；</w:t>
      </w:r>
    </w:p>
    <w:p w14:paraId="5EAF1597">
      <w:pPr>
        <w:widowControl/>
        <w:spacing w:line="580" w:lineRule="exact"/>
        <w:ind w:firstLine="480" w:firstLineChars="200"/>
        <w:jc w:val="left"/>
        <w:rPr>
          <w:rFonts w:ascii="宋体" w:hAnsi="宋体" w:cs="黑体"/>
          <w:bCs/>
          <w:sz w:val="24"/>
        </w:rPr>
      </w:pPr>
      <w:r>
        <w:rPr>
          <w:rFonts w:hint="eastAsia" w:ascii="宋体" w:hAnsi="宋体" w:cs="黑体"/>
          <w:bCs/>
          <w:sz w:val="24"/>
        </w:rPr>
        <w:t>（3）中标人所供货物或服务不符合招标文件规定要求的；</w:t>
      </w:r>
    </w:p>
    <w:p w14:paraId="7DDC3DA2">
      <w:pPr>
        <w:widowControl/>
        <w:spacing w:line="580" w:lineRule="exact"/>
        <w:ind w:firstLine="480" w:firstLineChars="200"/>
        <w:jc w:val="left"/>
        <w:rPr>
          <w:rFonts w:ascii="宋体" w:hAnsi="宋体" w:cs="黑体"/>
          <w:bCs/>
          <w:sz w:val="24"/>
        </w:rPr>
      </w:pPr>
      <w:r>
        <w:rPr>
          <w:rFonts w:hint="eastAsia" w:ascii="宋体" w:hAnsi="宋体" w:cs="黑体"/>
          <w:bCs/>
          <w:sz w:val="24"/>
        </w:rPr>
        <w:t>（4）中标人采取欺骗、弄虚作假方式投标的或与其它投标人串通投标的；</w:t>
      </w:r>
    </w:p>
    <w:p w14:paraId="053572C1">
      <w:pPr>
        <w:widowControl/>
        <w:spacing w:line="580" w:lineRule="exact"/>
        <w:ind w:firstLine="480" w:firstLineChars="200"/>
        <w:jc w:val="left"/>
        <w:rPr>
          <w:rFonts w:ascii="宋体" w:hAnsi="宋体" w:cs="黑体"/>
          <w:bCs/>
          <w:sz w:val="24"/>
        </w:rPr>
      </w:pPr>
      <w:r>
        <w:rPr>
          <w:rFonts w:hint="eastAsia" w:ascii="宋体" w:hAnsi="宋体" w:cs="黑体"/>
          <w:bCs/>
          <w:sz w:val="24"/>
        </w:rPr>
        <w:t>（5）中标人将合同内容转包、违法分包的；</w:t>
      </w:r>
    </w:p>
    <w:p w14:paraId="6E80162D">
      <w:pPr>
        <w:widowControl/>
        <w:spacing w:line="580" w:lineRule="exact"/>
        <w:ind w:firstLine="480" w:firstLineChars="200"/>
        <w:jc w:val="left"/>
        <w:rPr>
          <w:rFonts w:ascii="宋体" w:hAnsi="宋体" w:cs="黑体"/>
          <w:bCs/>
          <w:sz w:val="24"/>
        </w:rPr>
      </w:pPr>
      <w:r>
        <w:rPr>
          <w:rFonts w:hint="eastAsia" w:ascii="宋体" w:hAnsi="宋体" w:cs="黑体"/>
          <w:bCs/>
          <w:sz w:val="24"/>
        </w:rPr>
        <w:t>（6）中标人故意捏造事实或伪造证明材料，进行虚假恶意投诉或反映的。</w:t>
      </w:r>
    </w:p>
    <w:p w14:paraId="42DFA1CD">
      <w:pPr>
        <w:widowControl/>
        <w:spacing w:line="580" w:lineRule="exact"/>
        <w:ind w:firstLine="480" w:firstLineChars="200"/>
        <w:jc w:val="left"/>
        <w:rPr>
          <w:rFonts w:ascii="宋体" w:hAnsi="宋体" w:cs="黑体"/>
          <w:bCs/>
          <w:sz w:val="24"/>
        </w:rPr>
      </w:pPr>
      <w:r>
        <w:rPr>
          <w:rFonts w:hint="eastAsia" w:ascii="宋体" w:hAnsi="宋体" w:cs="黑体"/>
          <w:bCs/>
          <w:sz w:val="24"/>
        </w:rPr>
        <w:t>6.4.5逾期退还的违约责任：招标人逾期无故未退还履约保证金的，按中国人民银行同期贷款基准利率上浮20%后的利率支付超期资金占用费，但因供应商自身原因导致无法及时退还的除外。</w:t>
      </w:r>
    </w:p>
    <w:p w14:paraId="125183C9">
      <w:pPr>
        <w:spacing w:line="540" w:lineRule="exact"/>
        <w:outlineLvl w:val="0"/>
        <w:rPr>
          <w:rFonts w:ascii="宋体" w:hAnsi="宋体" w:eastAsia="宋体" w:cs="宋体"/>
          <w:b/>
          <w:sz w:val="24"/>
        </w:rPr>
      </w:pPr>
      <w:r>
        <w:rPr>
          <w:rFonts w:hint="eastAsia" w:ascii="宋体" w:hAnsi="宋体" w:eastAsia="宋体" w:cs="宋体"/>
          <w:b/>
          <w:sz w:val="24"/>
        </w:rPr>
        <w:t>七、合同转包或分包</w:t>
      </w:r>
    </w:p>
    <w:p w14:paraId="4DB3B934">
      <w:pPr>
        <w:pStyle w:val="30"/>
        <w:snapToGrid w:val="0"/>
        <w:spacing w:beforeAutospacing="0" w:afterAutospacing="0" w:line="580" w:lineRule="exact"/>
        <w:ind w:firstLine="480" w:firstLineChars="200"/>
        <w:jc w:val="both"/>
      </w:pPr>
      <w:r>
        <w:rPr>
          <w:rFonts w:hint="eastAsia" w:ascii="宋体" w:hAnsi="宋体" w:eastAsia="宋体" w:cs="宋体"/>
        </w:rPr>
        <w:t>7.1乙方不得将合同标的转包给他人履行。</w:t>
      </w:r>
    </w:p>
    <w:p w14:paraId="76630C1B">
      <w:pPr>
        <w:pStyle w:val="30"/>
        <w:snapToGrid w:val="0"/>
        <w:spacing w:beforeAutospacing="0" w:afterAutospacing="0" w:line="580" w:lineRule="exact"/>
        <w:ind w:firstLine="480" w:firstLineChars="200"/>
        <w:jc w:val="both"/>
      </w:pPr>
      <w:r>
        <w:rPr>
          <w:rFonts w:hint="eastAsia" w:ascii="宋体" w:hAnsi="宋体" w:eastAsia="宋体" w:cs="宋体"/>
        </w:rPr>
        <w:t>7.2乙方不得将合同标的分包给他人履行。</w:t>
      </w:r>
    </w:p>
    <w:p w14:paraId="097911F8">
      <w:pPr>
        <w:pStyle w:val="30"/>
        <w:snapToGrid w:val="0"/>
        <w:spacing w:beforeAutospacing="0" w:afterAutospacing="0" w:line="580" w:lineRule="exact"/>
        <w:ind w:firstLine="480" w:firstLineChars="200"/>
        <w:jc w:val="both"/>
      </w:pPr>
      <w:r>
        <w:rPr>
          <w:rFonts w:hint="eastAsia" w:ascii="宋体" w:hAnsi="宋体" w:eastAsia="宋体" w:cs="宋体"/>
        </w:rPr>
        <w:t>7.3乙方如有转包或未经甲方同意的分包行为，甲方有权给予终止合同。</w:t>
      </w:r>
    </w:p>
    <w:p w14:paraId="741F24E7">
      <w:pPr>
        <w:spacing w:line="540" w:lineRule="exact"/>
        <w:outlineLvl w:val="0"/>
        <w:rPr>
          <w:rFonts w:ascii="宋体" w:hAnsi="宋体" w:eastAsia="宋体" w:cs="宋体"/>
          <w:b/>
          <w:sz w:val="24"/>
        </w:rPr>
      </w:pPr>
      <w:r>
        <w:rPr>
          <w:rFonts w:hint="eastAsia" w:ascii="宋体" w:hAnsi="宋体" w:eastAsia="宋体" w:cs="宋体"/>
          <w:b/>
          <w:sz w:val="24"/>
        </w:rPr>
        <w:t>八、合同款项支付</w:t>
      </w:r>
    </w:p>
    <w:p w14:paraId="0BE5943B">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78F12BC4">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4198B0E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76A5718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92CB08F">
      <w:pPr>
        <w:pStyle w:val="30"/>
        <w:snapToGrid w:val="0"/>
        <w:spacing w:beforeAutospacing="0" w:afterAutospacing="0" w:line="580" w:lineRule="exact"/>
        <w:ind w:firstLine="480" w:firstLineChars="200"/>
        <w:jc w:val="both"/>
        <w:rPr>
          <w:rFonts w:ascii="宋体" w:hAnsi="宋体" w:eastAsia="宋体" w:cs="宋体"/>
          <w:sz w:val="27"/>
          <w:szCs w:val="27"/>
          <w:highlight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165F8649">
      <w:pPr>
        <w:spacing w:line="540" w:lineRule="exact"/>
        <w:outlineLvl w:val="0"/>
        <w:rPr>
          <w:rFonts w:ascii="宋体" w:hAnsi="宋体" w:eastAsia="宋体" w:cs="宋体"/>
          <w:b/>
          <w:sz w:val="24"/>
        </w:rPr>
      </w:pPr>
      <w:r>
        <w:rPr>
          <w:rFonts w:hint="eastAsia" w:ascii="宋体" w:hAnsi="宋体" w:eastAsia="宋体" w:cs="宋体"/>
          <w:b/>
          <w:sz w:val="24"/>
        </w:rPr>
        <w:t>九、税费</w:t>
      </w:r>
    </w:p>
    <w:p w14:paraId="131412E0">
      <w:pPr>
        <w:pStyle w:val="30"/>
        <w:snapToGrid w:val="0"/>
        <w:spacing w:beforeAutospacing="0" w:afterAutospacing="0" w:line="580" w:lineRule="exact"/>
        <w:ind w:firstLine="480" w:firstLineChars="200"/>
        <w:jc w:val="both"/>
      </w:pPr>
      <w:r>
        <w:rPr>
          <w:rFonts w:hint="eastAsia" w:ascii="宋体" w:hAnsi="宋体" w:eastAsia="宋体" w:cs="宋体"/>
        </w:rPr>
        <w:t>9.1本合同执行中相关的一切税费均由乙方负担。</w:t>
      </w:r>
    </w:p>
    <w:p w14:paraId="60957BC0">
      <w:pPr>
        <w:spacing w:line="540" w:lineRule="exact"/>
        <w:outlineLvl w:val="0"/>
        <w:rPr>
          <w:rFonts w:ascii="宋体" w:hAnsi="宋体" w:eastAsia="宋体" w:cs="宋体"/>
          <w:b/>
          <w:sz w:val="24"/>
        </w:rPr>
      </w:pPr>
      <w:r>
        <w:rPr>
          <w:rFonts w:hint="eastAsia" w:ascii="宋体" w:hAnsi="宋体" w:eastAsia="宋体" w:cs="宋体"/>
          <w:b/>
          <w:sz w:val="24"/>
        </w:rPr>
        <w:t>十、质量保修范围和保修期及售后服务</w:t>
      </w:r>
    </w:p>
    <w:p w14:paraId="7813A154">
      <w:pPr>
        <w:pStyle w:val="30"/>
        <w:snapToGrid w:val="0"/>
        <w:spacing w:beforeAutospacing="0" w:afterAutospacing="0" w:line="580" w:lineRule="exact"/>
        <w:ind w:firstLine="480" w:firstLineChars="200"/>
        <w:jc w:val="both"/>
      </w:pPr>
      <w:r>
        <w:rPr>
          <w:rFonts w:hint="eastAsia" w:ascii="宋体" w:hAnsi="宋体" w:eastAsia="宋体" w:cs="宋体"/>
        </w:rPr>
        <w:t>10.1 乙方应按招标文件规定的货物性能、技术要求、质量标准向甲方提供未经使用的全新产品。</w:t>
      </w:r>
    </w:p>
    <w:p w14:paraId="272B26B2">
      <w:pPr>
        <w:pStyle w:val="30"/>
        <w:snapToGrid w:val="0"/>
        <w:spacing w:beforeAutospacing="0" w:afterAutospacing="0" w:line="580" w:lineRule="exact"/>
        <w:ind w:firstLine="480" w:firstLineChars="200"/>
        <w:jc w:val="both"/>
      </w:pPr>
      <w:r>
        <w:rPr>
          <w:rFonts w:hint="eastAsia" w:ascii="宋体" w:hAnsi="宋体" w:eastAsia="宋体" w:cs="宋体"/>
        </w:rPr>
        <w:t>10.2 乙方提供的货物在质量期内因货物本身的质量问题发生故障，乙方应负责免费更换。对达不到技术要求者，根据实际情况，经双方协商，可按以下办法处理：</w:t>
      </w:r>
    </w:p>
    <w:p w14:paraId="44A7FCC0">
      <w:pPr>
        <w:spacing w:line="540" w:lineRule="exact"/>
        <w:ind w:firstLine="360" w:firstLineChars="150"/>
        <w:rPr>
          <w:sz w:val="24"/>
        </w:rPr>
      </w:pPr>
      <w:r>
        <w:rPr>
          <w:rFonts w:cs="Times New Roman"/>
          <w:kern w:val="0"/>
          <w:sz w:val="24"/>
        </w:rPr>
        <w:t>（1）</w:t>
      </w:r>
      <w:r>
        <w:rPr>
          <w:rFonts w:hint="eastAsia" w:ascii="宋体" w:hAnsi="宋体" w:eastAsia="宋体" w:cs="宋体"/>
          <w:sz w:val="24"/>
        </w:rPr>
        <w:t>更换：由乙方承担所发生的全部费用。</w:t>
      </w:r>
    </w:p>
    <w:p w14:paraId="202AD189">
      <w:pPr>
        <w:spacing w:line="540" w:lineRule="exact"/>
        <w:ind w:firstLine="360" w:firstLineChars="150"/>
        <w:rPr>
          <w:sz w:val="24"/>
        </w:rPr>
      </w:pPr>
      <w:r>
        <w:rPr>
          <w:rFonts w:cs="Times New Roman"/>
          <w:kern w:val="0"/>
          <w:sz w:val="24"/>
        </w:rPr>
        <w:t>（2）</w:t>
      </w:r>
      <w:r>
        <w:rPr>
          <w:rFonts w:hint="eastAsia" w:ascii="宋体" w:hAnsi="宋体" w:eastAsia="宋体" w:cs="宋体"/>
          <w:sz w:val="24"/>
        </w:rPr>
        <w:t>贬值处理：由甲乙双方合议定价。</w:t>
      </w:r>
    </w:p>
    <w:p w14:paraId="28EBFE4E">
      <w:pPr>
        <w:pStyle w:val="30"/>
        <w:snapToGrid w:val="0"/>
        <w:spacing w:beforeAutospacing="0" w:afterAutospacing="0" w:line="580" w:lineRule="exact"/>
        <w:ind w:firstLine="480" w:firstLineChars="200"/>
        <w:jc w:val="both"/>
        <w:rPr>
          <w:rFonts w:hint="eastAsia" w:ascii="宋体" w:hAnsi="宋体" w:eastAsia="宋体" w:cs="宋体"/>
        </w:rPr>
      </w:pPr>
      <w:r>
        <w:rPr>
          <w:rFonts w:cs="Times New Roman"/>
          <w:kern w:val="0"/>
          <w:sz w:val="24"/>
        </w:rPr>
        <w:t>（3）</w:t>
      </w:r>
      <w:r>
        <w:rPr>
          <w:rFonts w:hint="eastAsia" w:ascii="宋体" w:hAnsi="宋体" w:eastAsia="宋体" w:cs="宋体"/>
          <w:sz w:val="24"/>
        </w:rPr>
        <w:t>退货处理：乙方应退还甲方支付的合同款，同时应承担该货物的直接费用</w:t>
      </w:r>
      <w:r>
        <w:rPr>
          <w:rFonts w:hint="eastAsia" w:ascii="宋体" w:hAnsi="宋体" w:eastAsia="宋体" w:cs="宋体"/>
        </w:rPr>
        <w:t>（运输、保险、检验、货款利息及银行手续费等）。</w:t>
      </w:r>
    </w:p>
    <w:p w14:paraId="561C5B7A">
      <w:pPr>
        <w:pStyle w:val="30"/>
        <w:snapToGrid w:val="0"/>
        <w:spacing w:beforeAutospacing="0" w:afterAutospacing="0" w:line="580" w:lineRule="exact"/>
        <w:ind w:firstLine="480" w:firstLineChars="200"/>
        <w:jc w:val="both"/>
        <w:rPr>
          <w:rFonts w:hint="eastAsia" w:ascii="宋体" w:hAnsi="宋体" w:eastAsia="宋体" w:cs="宋体"/>
        </w:rPr>
      </w:pPr>
      <w:r>
        <w:rPr>
          <w:rFonts w:hint="eastAsia" w:ascii="宋体" w:hAnsi="宋体" w:eastAsia="宋体" w:cs="宋体"/>
        </w:rPr>
        <w:t>10.3 在维保期内，提供365×7×24小时技术支持服务，设立专属服务热线，接到故障报修后，30 分钟内响应，4 小时内到达现场，</w:t>
      </w:r>
      <w:r>
        <w:rPr>
          <w:rFonts w:hint="eastAsia" w:ascii="宋体" w:hAnsi="宋体" w:eastAsia="宋体" w:cs="宋体"/>
          <w:lang w:val="en-US" w:eastAsia="zh-CN"/>
        </w:rPr>
        <w:t>48</w:t>
      </w:r>
      <w:r>
        <w:rPr>
          <w:rFonts w:hint="eastAsia" w:ascii="宋体" w:hAnsi="宋体" w:eastAsia="宋体" w:cs="宋体"/>
        </w:rPr>
        <w:t>小时内解决故障；无法现场解决的，需</w:t>
      </w:r>
      <w:r>
        <w:rPr>
          <w:rFonts w:hint="eastAsia" w:ascii="宋体" w:hAnsi="宋体" w:eastAsia="宋体" w:cs="宋体"/>
          <w:lang w:val="en-US" w:eastAsia="zh-CN"/>
        </w:rPr>
        <w:t>自行与学校协调</w:t>
      </w:r>
      <w:r>
        <w:rPr>
          <w:rFonts w:hint="eastAsia" w:ascii="宋体" w:hAnsi="宋体" w:eastAsia="宋体" w:cs="宋体"/>
        </w:rPr>
        <w:t>，保障系统正常运行。</w:t>
      </w:r>
    </w:p>
    <w:p w14:paraId="0EF9F2F0">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10.4 在质保期内，乙方应对货物出现的质量及安全问题负责处理解决并承担一切费用。</w:t>
      </w:r>
    </w:p>
    <w:p w14:paraId="6F110F47">
      <w:pPr>
        <w:pStyle w:val="30"/>
        <w:snapToGrid w:val="0"/>
        <w:spacing w:beforeAutospacing="0" w:afterAutospacing="0" w:line="580" w:lineRule="exact"/>
        <w:ind w:firstLine="480" w:firstLineChars="200"/>
        <w:jc w:val="both"/>
        <w:rPr>
          <w:highlight w:val="none"/>
        </w:rPr>
      </w:pPr>
      <w:r>
        <w:rPr>
          <w:rFonts w:hint="eastAsia" w:ascii="宋体" w:hAnsi="宋体" w:eastAsia="宋体" w:cs="宋体"/>
        </w:rPr>
        <w:t>10.5上述的货物免费</w:t>
      </w:r>
      <w:r>
        <w:rPr>
          <w:rFonts w:hint="eastAsia" w:ascii="宋体" w:hAnsi="宋体" w:eastAsia="宋体" w:cs="宋体"/>
          <w:highlight w:val="none"/>
        </w:rPr>
        <w:t>保修期为</w:t>
      </w:r>
      <w:r>
        <w:rPr>
          <w:rFonts w:hint="eastAsia" w:ascii="宋体" w:hAnsi="宋体" w:cs="宋体"/>
          <w:highlight w:val="none"/>
          <w:u w:val="single"/>
        </w:rPr>
        <w:t>3</w:t>
      </w:r>
      <w:r>
        <w:rPr>
          <w:rFonts w:hint="eastAsia" w:ascii="宋体" w:hAnsi="宋体" w:eastAsia="宋体" w:cs="宋体"/>
          <w:highlight w:val="none"/>
        </w:rPr>
        <w:t>年（自交货验收合格之日起计），因人为因素出现的故障不在免费保修范围内。</w:t>
      </w:r>
    </w:p>
    <w:p w14:paraId="213071EB">
      <w:pPr>
        <w:spacing w:line="540" w:lineRule="exact"/>
        <w:outlineLvl w:val="0"/>
        <w:rPr>
          <w:rFonts w:ascii="宋体" w:hAnsi="宋体" w:eastAsia="宋体" w:cs="宋体"/>
          <w:b/>
          <w:sz w:val="24"/>
          <w:highlight w:val="none"/>
        </w:rPr>
      </w:pPr>
      <w:r>
        <w:rPr>
          <w:rFonts w:hint="eastAsia" w:ascii="宋体" w:hAnsi="宋体" w:eastAsia="宋体" w:cs="宋体"/>
          <w:b/>
          <w:sz w:val="24"/>
          <w:highlight w:val="none"/>
        </w:rPr>
        <w:t>十一、项目验收</w:t>
      </w:r>
    </w:p>
    <w:p w14:paraId="0B9BD23F">
      <w:pPr>
        <w:pStyle w:val="30"/>
        <w:snapToGrid w:val="0"/>
        <w:spacing w:beforeAutospacing="0" w:afterAutospacing="0" w:line="580" w:lineRule="exact"/>
        <w:ind w:firstLine="480" w:firstLineChars="200"/>
        <w:jc w:val="both"/>
        <w:rPr>
          <w:rFonts w:hint="eastAsia" w:ascii="宋体" w:hAnsi="宋体" w:eastAsia="宋体" w:cs="宋体"/>
          <w:highlight w:val="none"/>
        </w:rPr>
      </w:pPr>
    </w:p>
    <w:p w14:paraId="11765C17">
      <w:pPr>
        <w:pStyle w:val="30"/>
        <w:snapToGrid w:val="0"/>
        <w:spacing w:beforeAutospacing="0" w:afterAutospacing="0" w:line="58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rPr>
        <w:t>11.1 所有设备及配套材料进场后，由采购方组织相关人员依据招标文件、合同约定的技术参数要求开展</w:t>
      </w:r>
      <w:r>
        <w:rPr>
          <w:rFonts w:hint="eastAsia" w:ascii="宋体" w:hAnsi="宋体" w:eastAsia="宋体" w:cs="宋体"/>
          <w:highlight w:val="none"/>
          <w:lang w:val="en-US" w:eastAsia="zh-CN"/>
        </w:rPr>
        <w:t>货物</w:t>
      </w:r>
      <w:r>
        <w:rPr>
          <w:rFonts w:hint="eastAsia" w:ascii="宋体" w:hAnsi="宋体" w:eastAsia="宋体" w:cs="宋体"/>
          <w:highlight w:val="none"/>
        </w:rPr>
        <w:t>进场验收，对货</w:t>
      </w:r>
      <w:r>
        <w:rPr>
          <w:rFonts w:hint="eastAsia" w:ascii="宋体" w:hAnsi="宋体" w:eastAsia="宋体" w:cs="宋体"/>
          <w:highlight w:val="none"/>
          <w:lang w:val="en-US" w:eastAsia="zh-CN"/>
        </w:rPr>
        <w:t>物</w:t>
      </w:r>
      <w:r>
        <w:rPr>
          <w:rFonts w:hint="eastAsia" w:ascii="宋体" w:hAnsi="宋体" w:eastAsia="宋体" w:cs="宋体"/>
          <w:highlight w:val="none"/>
        </w:rPr>
        <w:t>品牌、规格型号逐项验收</w:t>
      </w:r>
      <w:r>
        <w:rPr>
          <w:rFonts w:hint="eastAsia" w:ascii="宋体" w:hAnsi="宋体" w:eastAsia="宋体" w:cs="宋体"/>
          <w:highlight w:val="none"/>
          <w:lang w:eastAsia="zh-CN"/>
        </w:rPr>
        <w:t>。</w:t>
      </w:r>
    </w:p>
    <w:p w14:paraId="1211E4F1">
      <w:pPr>
        <w:pStyle w:val="30"/>
        <w:snapToGrid w:val="0"/>
        <w:spacing w:beforeAutospacing="0" w:afterAutospacing="0" w:line="580" w:lineRule="exact"/>
        <w:ind w:firstLine="480" w:firstLineChars="200"/>
        <w:jc w:val="both"/>
      </w:pPr>
      <w:r>
        <w:rPr>
          <w:rFonts w:hint="eastAsia" w:ascii="宋体" w:hAnsi="宋体" w:eastAsia="宋体" w:cs="宋体"/>
          <w:highlight w:val="none"/>
        </w:rPr>
        <w:t>11.2项目全部安装、调试工作完</w:t>
      </w:r>
      <w:r>
        <w:rPr>
          <w:rFonts w:hint="eastAsia" w:ascii="宋体" w:hAnsi="宋体" w:eastAsia="宋体" w:cs="宋体"/>
          <w:highlight w:val="none"/>
          <w:lang w:val="en-US" w:eastAsia="zh-CN"/>
        </w:rPr>
        <w:t>成</w:t>
      </w:r>
      <w:r>
        <w:rPr>
          <w:rFonts w:hint="eastAsia" w:ascii="宋体" w:hAnsi="宋体" w:eastAsia="宋体" w:cs="宋体"/>
          <w:highlight w:val="none"/>
        </w:rPr>
        <w:t>后</w:t>
      </w:r>
      <w:r>
        <w:rPr>
          <w:rFonts w:hint="eastAsia" w:ascii="宋体" w:hAnsi="宋体" w:eastAsia="宋体" w:cs="宋体"/>
          <w:highlight w:val="none"/>
          <w:lang w:eastAsia="zh-CN"/>
        </w:rPr>
        <w:t>，</w:t>
      </w:r>
      <w:r>
        <w:rPr>
          <w:rFonts w:hint="eastAsia" w:ascii="宋体" w:hAnsi="宋体" w:eastAsia="宋体" w:cs="宋体"/>
          <w:highlight w:val="none"/>
        </w:rPr>
        <w:t>将根据项目特</w:t>
      </w:r>
      <w:r>
        <w:rPr>
          <w:rFonts w:hint="eastAsia" w:ascii="宋体" w:hAnsi="宋体" w:eastAsia="宋体" w:cs="宋体"/>
        </w:rPr>
        <w:t>点制定验收方案，明确履约验收的时间、方式、程序等内容，并可根据项目特点对服务期内的服务情况进行分期考核，综合考核情况和服务效果进行验收。乙方应根据验收方案内容做好相应配合工作。</w:t>
      </w:r>
    </w:p>
    <w:p w14:paraId="10507A11">
      <w:pPr>
        <w:pStyle w:val="30"/>
        <w:snapToGrid w:val="0"/>
        <w:spacing w:beforeAutospacing="0" w:afterAutospacing="0" w:line="580" w:lineRule="exact"/>
        <w:ind w:firstLine="480" w:firstLineChars="200"/>
        <w:jc w:val="both"/>
      </w:pPr>
      <w:r>
        <w:rPr>
          <w:rFonts w:hint="eastAsia" w:ascii="宋体" w:hAnsi="宋体" w:eastAsia="宋体" w:cs="宋体"/>
        </w:rPr>
        <w:t>11.3 对于实际使用人和甲方分离的项目，甲方邀请实际使用人参与验收。</w:t>
      </w:r>
    </w:p>
    <w:p w14:paraId="7E030702">
      <w:pPr>
        <w:pStyle w:val="30"/>
        <w:snapToGrid w:val="0"/>
        <w:spacing w:beforeAutospacing="0" w:afterAutospacing="0" w:line="580" w:lineRule="exact"/>
        <w:ind w:firstLine="480" w:firstLineChars="200"/>
        <w:jc w:val="both"/>
      </w:pPr>
      <w:r>
        <w:rPr>
          <w:rFonts w:hint="eastAsia" w:ascii="宋体" w:hAnsi="宋体" w:eastAsia="宋体" w:cs="宋体"/>
        </w:rPr>
        <w:t>11.4 如有必要，甲方邀请参加本项目的其他供应商或第三方专业机构及专家参与验收，相关意见将作为验收书的参考资料。</w:t>
      </w:r>
    </w:p>
    <w:p w14:paraId="79FF2209">
      <w:pPr>
        <w:pStyle w:val="30"/>
        <w:snapToGrid w:val="0"/>
        <w:spacing w:beforeAutospacing="0" w:afterAutospacing="0" w:line="580" w:lineRule="exact"/>
        <w:ind w:firstLine="480" w:firstLineChars="200"/>
        <w:jc w:val="both"/>
      </w:pPr>
      <w:r>
        <w:rPr>
          <w:rFonts w:hint="eastAsia" w:ascii="宋体" w:hAnsi="宋体" w:eastAsia="宋体" w:cs="宋体"/>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A09C9A5">
      <w:pPr>
        <w:pStyle w:val="30"/>
        <w:snapToGrid w:val="0"/>
        <w:spacing w:beforeAutospacing="0" w:afterAutospacing="0" w:line="580" w:lineRule="exact"/>
        <w:ind w:firstLine="480" w:firstLineChars="200"/>
        <w:jc w:val="both"/>
      </w:pPr>
      <w:r>
        <w:rPr>
          <w:rFonts w:hint="eastAsia" w:ascii="宋体" w:hAnsi="宋体" w:eastAsia="宋体" w:cs="宋体"/>
        </w:rPr>
        <w:t>11.6 验收合格的项目,甲方根据采购合同的约定及时向乙方支付合同款项、退还履约保证金。验收不合格的项目，</w:t>
      </w:r>
      <w:r>
        <w:rPr>
          <w:rFonts w:hint="eastAsia" w:ascii="宋体" w:hAnsi="宋体" w:eastAsia="宋体" w:cs="宋体"/>
          <w:lang w:val="en-US" w:eastAsia="zh-CN"/>
        </w:rPr>
        <w:t>乙方</w:t>
      </w:r>
      <w:r>
        <w:rPr>
          <w:rFonts w:hint="eastAsia" w:ascii="宋体" w:hAnsi="宋体" w:eastAsia="宋体" w:cs="宋体"/>
        </w:rPr>
        <w:t>及时处理。采购合同的履行、违约责任和解决争议的方式等适用《民法典》。乙方在履约过程中有政府采购法律法规规定的违法违规情形的,甲方将及时报告本级财政部门。</w:t>
      </w:r>
    </w:p>
    <w:p w14:paraId="634BA3B1">
      <w:pPr>
        <w:spacing w:line="540" w:lineRule="exact"/>
        <w:outlineLvl w:val="0"/>
        <w:rPr>
          <w:rFonts w:ascii="宋体" w:hAnsi="宋体" w:eastAsia="宋体" w:cs="宋体"/>
          <w:b/>
          <w:sz w:val="24"/>
        </w:rPr>
      </w:pPr>
      <w:r>
        <w:rPr>
          <w:rFonts w:hint="eastAsia" w:ascii="宋体" w:hAnsi="宋体" w:eastAsia="宋体" w:cs="宋体"/>
          <w:b/>
          <w:sz w:val="24"/>
        </w:rPr>
        <w:t>十二、货物的包装、发运及运输</w:t>
      </w:r>
    </w:p>
    <w:p w14:paraId="357D2AD2">
      <w:pPr>
        <w:pStyle w:val="30"/>
        <w:snapToGrid w:val="0"/>
        <w:spacing w:beforeAutospacing="0" w:afterAutospacing="0" w:line="580" w:lineRule="exact"/>
        <w:ind w:firstLine="480" w:firstLineChars="200"/>
        <w:jc w:val="both"/>
      </w:pPr>
      <w:r>
        <w:rPr>
          <w:rFonts w:hint="eastAsia" w:ascii="宋体" w:hAnsi="宋体" w:eastAsia="宋体" w:cs="宋体"/>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F80DFBE">
      <w:pPr>
        <w:pStyle w:val="30"/>
        <w:snapToGrid w:val="0"/>
        <w:spacing w:beforeAutospacing="0" w:afterAutospacing="0" w:line="580" w:lineRule="exact"/>
        <w:ind w:firstLine="480" w:firstLineChars="200"/>
        <w:jc w:val="both"/>
      </w:pPr>
      <w:r>
        <w:rPr>
          <w:rFonts w:hint="eastAsia" w:ascii="宋体" w:hAnsi="宋体" w:eastAsia="宋体" w:cs="宋体"/>
        </w:rPr>
        <w:t>12.2 使用说明书、质量检验证明书、随配附件和工具以及清单一并附于货物内。</w:t>
      </w:r>
    </w:p>
    <w:p w14:paraId="46496A81">
      <w:pPr>
        <w:pStyle w:val="30"/>
        <w:snapToGrid w:val="0"/>
        <w:spacing w:beforeAutospacing="0" w:afterAutospacing="0" w:line="580" w:lineRule="exact"/>
        <w:ind w:firstLine="480" w:firstLineChars="200"/>
        <w:jc w:val="both"/>
      </w:pPr>
      <w:r>
        <w:rPr>
          <w:rFonts w:hint="eastAsia" w:ascii="宋体" w:hAnsi="宋体" w:eastAsia="宋体" w:cs="宋体"/>
        </w:rPr>
        <w:t>12.3 乙方在货物发运手续办理完毕后24小时内或货到甲方48小时前通知甲方，以准备接货。</w:t>
      </w:r>
    </w:p>
    <w:p w14:paraId="30D881F2">
      <w:pPr>
        <w:pStyle w:val="30"/>
        <w:snapToGrid w:val="0"/>
        <w:spacing w:beforeAutospacing="0" w:afterAutospacing="0" w:line="580" w:lineRule="exact"/>
        <w:ind w:firstLine="480" w:firstLineChars="200"/>
        <w:jc w:val="both"/>
      </w:pPr>
      <w:r>
        <w:rPr>
          <w:rFonts w:hint="eastAsia" w:ascii="宋体" w:hAnsi="宋体" w:eastAsia="宋体" w:cs="宋体"/>
        </w:rPr>
        <w:t>12.4 货物在交付甲方前发生的风险均由乙方负责。</w:t>
      </w:r>
    </w:p>
    <w:p w14:paraId="615AF341">
      <w:pPr>
        <w:pStyle w:val="30"/>
        <w:snapToGrid w:val="0"/>
        <w:spacing w:beforeAutospacing="0" w:afterAutospacing="0" w:line="580" w:lineRule="exact"/>
        <w:ind w:firstLine="480" w:firstLineChars="200"/>
        <w:jc w:val="both"/>
      </w:pPr>
      <w:r>
        <w:rPr>
          <w:rFonts w:hint="eastAsia" w:ascii="宋体" w:hAnsi="宋体" w:eastAsia="宋体" w:cs="宋体"/>
        </w:rPr>
        <w:t>12.5 货物在规定的交付期限内由乙方送达甲方指定的地点视为交付，乙方同时需通知甲方货物已送达。</w:t>
      </w:r>
    </w:p>
    <w:p w14:paraId="762E0347">
      <w:pPr>
        <w:spacing w:line="540" w:lineRule="exact"/>
        <w:outlineLvl w:val="0"/>
        <w:rPr>
          <w:rFonts w:ascii="宋体" w:hAnsi="宋体" w:eastAsia="宋体" w:cs="宋体"/>
          <w:b/>
          <w:sz w:val="24"/>
        </w:rPr>
      </w:pPr>
      <w:r>
        <w:rPr>
          <w:rFonts w:hint="eastAsia" w:ascii="宋体" w:hAnsi="宋体" w:eastAsia="宋体" w:cs="宋体"/>
          <w:b/>
          <w:sz w:val="24"/>
        </w:rPr>
        <w:t>十三、违约责任</w:t>
      </w:r>
    </w:p>
    <w:p w14:paraId="2BA6715C">
      <w:pPr>
        <w:pStyle w:val="30"/>
        <w:snapToGrid w:val="0"/>
        <w:spacing w:beforeAutospacing="0" w:afterAutospacing="0" w:line="580" w:lineRule="exact"/>
        <w:ind w:firstLine="480" w:firstLineChars="200"/>
        <w:jc w:val="both"/>
      </w:pPr>
      <w:r>
        <w:rPr>
          <w:rFonts w:hint="eastAsia" w:ascii="宋体" w:hAnsi="宋体" w:eastAsia="宋体" w:cs="宋体"/>
        </w:rPr>
        <w:t>13.1 甲方无正当理由拒收货物的，甲方向乙方偿付拒收货款总值</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的违约金。</w:t>
      </w:r>
    </w:p>
    <w:p w14:paraId="1513A4F5">
      <w:pPr>
        <w:pStyle w:val="30"/>
        <w:snapToGrid w:val="0"/>
        <w:spacing w:beforeAutospacing="0" w:afterAutospacing="0" w:line="580" w:lineRule="exact"/>
        <w:ind w:firstLine="480" w:firstLineChars="200"/>
        <w:jc w:val="both"/>
      </w:pPr>
      <w:r>
        <w:rPr>
          <w:rFonts w:hint="eastAsia" w:ascii="宋体" w:hAnsi="宋体" w:eastAsia="宋体" w:cs="宋体"/>
        </w:rPr>
        <w:t>13.2 甲方无故逾期验收和办理货款支付手续的,甲方应按逾期付款总额每日</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向乙方支付违约金。</w:t>
      </w:r>
    </w:p>
    <w:p w14:paraId="331F14EE">
      <w:pPr>
        <w:pStyle w:val="30"/>
        <w:snapToGrid w:val="0"/>
        <w:spacing w:beforeAutospacing="0" w:afterAutospacing="0" w:line="580" w:lineRule="exact"/>
        <w:ind w:firstLine="480" w:firstLineChars="200"/>
        <w:jc w:val="both"/>
      </w:pPr>
      <w:r>
        <w:rPr>
          <w:rFonts w:hint="eastAsia" w:ascii="宋体" w:hAnsi="宋体" w:eastAsia="宋体" w:cs="宋体"/>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w:t>
      </w:r>
      <w:r>
        <w:rPr>
          <w:rFonts w:hint="eastAsia" w:ascii="宋体" w:hAnsi="宋体" w:eastAsia="宋体" w:cs="宋体"/>
          <w:highlight w:val="none"/>
        </w:rPr>
        <w:t>总值</w:t>
      </w:r>
      <w:r>
        <w:rPr>
          <w:rFonts w:hint="eastAsia" w:ascii="宋体" w:hAnsi="宋体" w:eastAsia="宋体" w:cs="宋体"/>
          <w:highlight w:val="none"/>
          <w:u w:val="single"/>
        </w:rPr>
        <w:t xml:space="preserve"> 20%  </w:t>
      </w:r>
      <w:r>
        <w:rPr>
          <w:rFonts w:hint="eastAsia" w:ascii="宋体" w:hAnsi="宋体" w:eastAsia="宋体" w:cs="宋体"/>
          <w:highlight w:val="none"/>
        </w:rPr>
        <w:t>的违</w:t>
      </w:r>
      <w:r>
        <w:rPr>
          <w:rFonts w:hint="eastAsia" w:ascii="宋体" w:hAnsi="宋体" w:eastAsia="宋体" w:cs="宋体"/>
        </w:rPr>
        <w:t xml:space="preserve">约金，如造成甲方损失超过违约金的，超出部分由乙方继续承担赔偿责任。 </w:t>
      </w:r>
    </w:p>
    <w:p w14:paraId="2DD42B6F">
      <w:pPr>
        <w:pStyle w:val="30"/>
        <w:snapToGrid w:val="0"/>
        <w:spacing w:beforeAutospacing="0" w:afterAutospacing="0" w:line="580" w:lineRule="exact"/>
        <w:ind w:firstLine="480" w:firstLineChars="200"/>
        <w:jc w:val="both"/>
      </w:pPr>
      <w:r>
        <w:rPr>
          <w:rFonts w:hint="eastAsia" w:ascii="宋体" w:hAnsi="宋体" w:eastAsia="宋体" w:cs="宋体"/>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E91AB02">
      <w:pPr>
        <w:spacing w:line="540" w:lineRule="exact"/>
        <w:outlineLvl w:val="0"/>
        <w:rPr>
          <w:rFonts w:ascii="宋体" w:hAnsi="宋体" w:eastAsia="宋体" w:cs="宋体"/>
          <w:b/>
          <w:sz w:val="24"/>
        </w:rPr>
      </w:pPr>
      <w:r>
        <w:rPr>
          <w:rFonts w:hint="eastAsia" w:ascii="宋体" w:hAnsi="宋体" w:eastAsia="宋体" w:cs="宋体"/>
          <w:b/>
          <w:sz w:val="24"/>
        </w:rPr>
        <w:t>十四、不可抗力事件处理</w:t>
      </w:r>
    </w:p>
    <w:p w14:paraId="2368B741">
      <w:pPr>
        <w:pStyle w:val="30"/>
        <w:snapToGrid w:val="0"/>
        <w:spacing w:beforeAutospacing="0" w:afterAutospacing="0" w:line="580" w:lineRule="exact"/>
        <w:ind w:firstLine="480" w:firstLineChars="200"/>
        <w:jc w:val="both"/>
      </w:pPr>
      <w:r>
        <w:rPr>
          <w:rFonts w:hint="eastAsia" w:ascii="宋体" w:hAnsi="宋体" w:eastAsia="宋体" w:cs="宋体"/>
        </w:rPr>
        <w:t>14.1 在合同有效期内，任何一方因不可抗力事件导致不能履行合同，则合同履行期可延长，其延长期与不可抗力影响期相同。</w:t>
      </w:r>
    </w:p>
    <w:p w14:paraId="3B378AC3">
      <w:pPr>
        <w:pStyle w:val="30"/>
        <w:snapToGrid w:val="0"/>
        <w:spacing w:beforeAutospacing="0" w:afterAutospacing="0" w:line="580" w:lineRule="exact"/>
        <w:ind w:firstLine="480" w:firstLineChars="200"/>
        <w:jc w:val="both"/>
      </w:pPr>
      <w:r>
        <w:rPr>
          <w:rFonts w:hint="eastAsia" w:ascii="宋体" w:hAnsi="宋体" w:eastAsia="宋体" w:cs="宋体"/>
        </w:rPr>
        <w:t>14.2 不可抗力事件发生后，应立即通知对方，并寄送有关权威机构出具的证明。</w:t>
      </w:r>
    </w:p>
    <w:p w14:paraId="6F3DD6B3">
      <w:pPr>
        <w:pStyle w:val="30"/>
        <w:snapToGrid w:val="0"/>
        <w:spacing w:beforeAutospacing="0" w:afterAutospacing="0" w:line="580" w:lineRule="exact"/>
        <w:ind w:firstLine="480" w:firstLineChars="200"/>
        <w:jc w:val="both"/>
      </w:pPr>
      <w:r>
        <w:rPr>
          <w:rFonts w:hint="eastAsia" w:ascii="宋体" w:hAnsi="宋体" w:eastAsia="宋体" w:cs="宋体"/>
        </w:rPr>
        <w:t>14.3 不可抗力事件延续120天以上，双方应通过友好协商，确定是否继续履行合同。</w:t>
      </w:r>
    </w:p>
    <w:p w14:paraId="6AC48C3B">
      <w:pPr>
        <w:spacing w:line="540" w:lineRule="exact"/>
        <w:outlineLvl w:val="0"/>
        <w:rPr>
          <w:rFonts w:ascii="宋体" w:hAnsi="宋体" w:eastAsia="宋体" w:cs="宋体"/>
          <w:b/>
          <w:sz w:val="24"/>
        </w:rPr>
      </w:pPr>
      <w:r>
        <w:rPr>
          <w:rFonts w:hint="eastAsia" w:ascii="宋体" w:hAnsi="宋体" w:eastAsia="宋体" w:cs="宋体"/>
          <w:b/>
          <w:sz w:val="24"/>
        </w:rPr>
        <w:t>十五、解决争议的方法</w:t>
      </w:r>
    </w:p>
    <w:p w14:paraId="53B8AB93">
      <w:pPr>
        <w:pStyle w:val="30"/>
        <w:snapToGrid w:val="0"/>
        <w:spacing w:beforeAutospacing="0" w:afterAutospacing="0" w:line="580" w:lineRule="exact"/>
        <w:ind w:firstLine="480" w:firstLineChars="200"/>
        <w:jc w:val="both"/>
      </w:pPr>
      <w:r>
        <w:rPr>
          <w:rFonts w:hint="eastAsia" w:ascii="宋体" w:hAnsi="宋体" w:eastAsia="宋体" w:cs="宋体"/>
        </w:rPr>
        <w:t>15.1甲乙双方因合同签订、履行而发生的一切争议，应通过友好协商解决。如协商不成由甲方住所地人民法院管辖。</w:t>
      </w:r>
    </w:p>
    <w:p w14:paraId="5B9D08F3">
      <w:pPr>
        <w:spacing w:line="540" w:lineRule="exact"/>
        <w:outlineLvl w:val="0"/>
        <w:rPr>
          <w:rFonts w:ascii="宋体" w:hAnsi="宋体" w:eastAsia="宋体" w:cs="宋体"/>
          <w:b/>
          <w:sz w:val="24"/>
        </w:rPr>
      </w:pPr>
      <w:r>
        <w:rPr>
          <w:rFonts w:hint="eastAsia" w:ascii="宋体" w:hAnsi="宋体" w:eastAsia="宋体" w:cs="宋体"/>
          <w:b/>
          <w:sz w:val="24"/>
        </w:rPr>
        <w:t>十六、合同生效及其它</w:t>
      </w:r>
    </w:p>
    <w:p w14:paraId="6660C4F8">
      <w:pPr>
        <w:pStyle w:val="30"/>
        <w:snapToGrid w:val="0"/>
        <w:spacing w:beforeAutospacing="0" w:afterAutospacing="0" w:line="580" w:lineRule="exact"/>
        <w:ind w:firstLine="480" w:firstLineChars="200"/>
        <w:jc w:val="both"/>
      </w:pPr>
      <w:r>
        <w:rPr>
          <w:rFonts w:hint="eastAsia" w:ascii="宋体" w:hAnsi="宋体" w:eastAsia="宋体" w:cs="宋体"/>
        </w:rPr>
        <w:t>16.1 合同经双方法定代表人或授权委托代表人签字并加盖单位公章后生效。</w:t>
      </w:r>
    </w:p>
    <w:p w14:paraId="1BC98E6C">
      <w:pPr>
        <w:pStyle w:val="30"/>
        <w:snapToGrid w:val="0"/>
        <w:spacing w:beforeAutospacing="0" w:afterAutospacing="0" w:line="580" w:lineRule="exact"/>
        <w:ind w:firstLine="480" w:firstLineChars="200"/>
        <w:jc w:val="both"/>
      </w:pPr>
      <w:r>
        <w:rPr>
          <w:rFonts w:hint="eastAsia" w:ascii="宋体" w:hAnsi="宋体" w:eastAsia="宋体" w:cs="宋体"/>
        </w:rPr>
        <w:t>16.2本合同未尽事宜，遵照《民法典》、《政府采购法》有关条文执行。</w:t>
      </w:r>
    </w:p>
    <w:p w14:paraId="78A9F590">
      <w:pPr>
        <w:pStyle w:val="30"/>
        <w:snapToGrid w:val="0"/>
        <w:spacing w:beforeAutospacing="0" w:afterAutospacing="0" w:line="580" w:lineRule="exact"/>
        <w:ind w:firstLine="480" w:firstLineChars="200"/>
        <w:jc w:val="both"/>
      </w:pPr>
      <w:r>
        <w:rPr>
          <w:rFonts w:hint="eastAsia" w:ascii="宋体" w:hAnsi="宋体" w:eastAsia="宋体" w:cs="宋体"/>
        </w:rPr>
        <w:t>16.3 本合同正本一式</w:t>
      </w:r>
      <w:r>
        <w:rPr>
          <w:rFonts w:hint="eastAsia" w:ascii="宋体" w:hAnsi="宋体" w:eastAsia="宋体" w:cs="宋体"/>
          <w:u w:val="single"/>
        </w:rPr>
        <w:t xml:space="preserve">  肆 </w:t>
      </w:r>
      <w:r>
        <w:rPr>
          <w:rFonts w:hint="eastAsia" w:ascii="宋体" w:hAnsi="宋体" w:eastAsia="宋体" w:cs="宋体"/>
        </w:rPr>
        <w:t>份，具有同等法律效力，甲方、乙方各执</w:t>
      </w:r>
      <w:r>
        <w:rPr>
          <w:rFonts w:hint="eastAsia" w:ascii="宋体" w:hAnsi="宋体" w:eastAsia="宋体" w:cs="宋体"/>
          <w:u w:val="single"/>
        </w:rPr>
        <w:t xml:space="preserve">  俩 </w:t>
      </w:r>
      <w:r>
        <w:rPr>
          <w:rFonts w:hint="eastAsia" w:ascii="宋体" w:hAnsi="宋体" w:eastAsia="宋体" w:cs="宋体"/>
        </w:rPr>
        <w:t>份。</w:t>
      </w:r>
    </w:p>
    <w:p w14:paraId="12A6D3DD">
      <w:pPr>
        <w:pStyle w:val="30"/>
        <w:snapToGrid w:val="0"/>
        <w:spacing w:beforeAutospacing="0" w:afterAutospacing="0" w:line="580" w:lineRule="exact"/>
        <w:jc w:val="both"/>
      </w:pPr>
      <w:r>
        <w:rPr>
          <w:rFonts w:hint="eastAsia" w:ascii="宋体" w:hAnsi="宋体" w:eastAsia="宋体" w:cs="宋体"/>
        </w:rPr>
        <w:t>甲方：           </w:t>
      </w:r>
      <w:r>
        <w:rPr>
          <w:rFonts w:hint="eastAsia" w:ascii="宋体" w:hAnsi="宋体" w:cs="宋体"/>
        </w:rPr>
        <w:t xml:space="preserve">    </w:t>
      </w:r>
      <w:r>
        <w:rPr>
          <w:rFonts w:hint="eastAsia" w:ascii="宋体" w:hAnsi="宋体" w:eastAsia="宋体" w:cs="宋体"/>
        </w:rPr>
        <w:t xml:space="preserve">    乙方： </w:t>
      </w:r>
    </w:p>
    <w:p w14:paraId="26A21579">
      <w:pPr>
        <w:pStyle w:val="30"/>
        <w:snapToGrid w:val="0"/>
        <w:spacing w:beforeAutospacing="0" w:afterAutospacing="0" w:line="580" w:lineRule="exact"/>
        <w:jc w:val="both"/>
      </w:pPr>
      <w:r>
        <w:rPr>
          <w:rFonts w:hint="eastAsia" w:ascii="宋体" w:hAnsi="宋体" w:eastAsia="宋体" w:cs="宋体"/>
        </w:rPr>
        <w:t>地址：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地址： </w:t>
      </w:r>
    </w:p>
    <w:p w14:paraId="57D24CD2">
      <w:pPr>
        <w:pStyle w:val="30"/>
        <w:snapToGrid w:val="0"/>
        <w:spacing w:beforeAutospacing="0" w:afterAutospacing="0" w:line="580" w:lineRule="exact"/>
        <w:jc w:val="both"/>
      </w:pPr>
      <w:r>
        <w:rPr>
          <w:rFonts w:hint="eastAsia" w:ascii="宋体" w:hAnsi="宋体" w:eastAsia="宋体" w:cs="宋体"/>
        </w:rPr>
        <w:t>法定代表人或授权代表：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法定代表人或授权代表：</w:t>
      </w:r>
    </w:p>
    <w:p w14:paraId="633E1BD2">
      <w:pPr>
        <w:pStyle w:val="30"/>
        <w:snapToGrid w:val="0"/>
        <w:spacing w:beforeAutospacing="0" w:afterAutospacing="0" w:line="580" w:lineRule="exact"/>
        <w:jc w:val="both"/>
      </w:pPr>
      <w:r>
        <w:rPr>
          <w:rFonts w:hint="eastAsia" w:ascii="宋体" w:hAnsi="宋体" w:eastAsia="宋体" w:cs="宋体"/>
        </w:rPr>
        <w:t>联系电话：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联系电话：          </w:t>
      </w:r>
    </w:p>
    <w:p w14:paraId="08A36384">
      <w:pPr>
        <w:snapToGrid w:val="0"/>
        <w:spacing w:line="580" w:lineRule="exact"/>
        <w:rPr>
          <w:rFonts w:ascii="宋体" w:hAnsi="宋体" w:eastAsia="宋体" w:cs="宋体"/>
          <w:szCs w:val="21"/>
        </w:rPr>
      </w:pPr>
      <w:r>
        <w:rPr>
          <w:rFonts w:hint="eastAsia" w:ascii="宋体" w:hAnsi="宋体" w:eastAsia="宋体" w:cs="宋体"/>
          <w:szCs w:val="21"/>
        </w:rPr>
        <w:t>             </w:t>
      </w:r>
    </w:p>
    <w:p w14:paraId="4BB9BDCC">
      <w:pPr>
        <w:pStyle w:val="30"/>
        <w:snapToGrid w:val="0"/>
        <w:spacing w:beforeAutospacing="0" w:afterAutospacing="0" w:line="580" w:lineRule="exact"/>
        <w:jc w:val="both"/>
        <w:rPr>
          <w:rFonts w:ascii="宋体" w:hAnsi="宋体" w:eastAsia="宋体" w:cs="宋体"/>
        </w:rPr>
      </w:pPr>
      <w:r>
        <w:rPr>
          <w:rFonts w:hint="eastAsia" w:ascii="宋体" w:hAnsi="宋体" w:eastAsia="宋体" w:cs="宋体"/>
        </w:rPr>
        <w:t>签订日期：      年    月   日</w:t>
      </w:r>
    </w:p>
    <w:p w14:paraId="2AD42523">
      <w:pPr>
        <w:pStyle w:val="20"/>
        <w:rPr>
          <w:rFonts w:ascii="宋体" w:hAnsi="宋体" w:cs="宋体"/>
          <w:b/>
          <w:bCs/>
          <w:spacing w:val="-20"/>
          <w:sz w:val="48"/>
          <w:szCs w:val="48"/>
        </w:rPr>
      </w:pPr>
    </w:p>
    <w:p w14:paraId="078FA4E4">
      <w:pPr>
        <w:pStyle w:val="20"/>
        <w:rPr>
          <w:rFonts w:ascii="宋体" w:hAnsi="宋体" w:cs="宋体"/>
          <w:b/>
          <w:bCs/>
          <w:spacing w:val="-20"/>
          <w:sz w:val="48"/>
          <w:szCs w:val="48"/>
        </w:rPr>
      </w:pPr>
    </w:p>
    <w:p w14:paraId="02ABFB10">
      <w:pPr>
        <w:pStyle w:val="188"/>
        <w:jc w:val="right"/>
        <w:rPr>
          <w:rFonts w:ascii="黑体" w:hAnsi="宋体" w:eastAsia="黑体" w:cs="黑体"/>
          <w:color w:val="000000"/>
          <w:sz w:val="44"/>
          <w:szCs w:val="44"/>
        </w:rPr>
      </w:pPr>
      <w:r>
        <w:rPr>
          <w:rFonts w:hint="eastAsia" w:ascii="黑体" w:hAnsi="宋体" w:eastAsia="黑体" w:cs="黑体"/>
          <w:color w:val="000000"/>
          <w:sz w:val="24"/>
        </w:rPr>
        <w:br w:type="page" w:clear="all"/>
      </w:r>
      <w:bookmarkEnd w:id="181"/>
    </w:p>
    <w:p w14:paraId="18E99187">
      <w:pPr>
        <w:pStyle w:val="30"/>
        <w:numPr>
          <w:ilvl w:val="0"/>
          <w:numId w:val="2"/>
        </w:numPr>
        <w:spacing w:before="120" w:beforeAutospacing="0" w:after="120" w:afterAutospacing="0" w:line="0" w:lineRule="atLeast"/>
        <w:jc w:val="center"/>
        <w:rPr>
          <w:rFonts w:ascii="黑体" w:hAnsi="宋体" w:eastAsia="黑体" w:cs="黑体"/>
          <w:color w:val="000000"/>
          <w:sz w:val="44"/>
          <w:szCs w:val="44"/>
        </w:rPr>
      </w:pPr>
      <w:r>
        <w:rPr>
          <w:rFonts w:hint="eastAsia" w:ascii="黑体" w:hAnsi="宋体" w:eastAsia="黑体" w:cs="黑体"/>
          <w:color w:val="000000"/>
          <w:sz w:val="44"/>
          <w:szCs w:val="44"/>
        </w:rPr>
        <w:t>采购需求</w:t>
      </w:r>
      <w:bookmarkEnd w:id="182"/>
      <w:bookmarkEnd w:id="183"/>
      <w:bookmarkEnd w:id="184"/>
      <w:bookmarkEnd w:id="185"/>
      <w:bookmarkEnd w:id="186"/>
    </w:p>
    <w:p w14:paraId="2F53E52D">
      <w:pPr>
        <w:pStyle w:val="30"/>
        <w:spacing w:before="120" w:beforeAutospacing="0" w:after="120" w:afterAutospacing="0" w:line="0" w:lineRule="atLeast"/>
        <w:jc w:val="left"/>
        <w:rPr>
          <w:rFonts w:ascii="宋体" w:hAnsi="宋体" w:cs="宋体"/>
          <w:b/>
          <w:color w:val="000000"/>
          <w:sz w:val="28"/>
          <w:szCs w:val="28"/>
        </w:rPr>
      </w:pPr>
      <w:bookmarkStart w:id="188" w:name="_Toc49090575"/>
      <w:bookmarkStart w:id="189" w:name="_Toc26554093"/>
      <w:r>
        <w:rPr>
          <w:rFonts w:hint="eastAsia" w:ascii="宋体" w:hAnsi="宋体" w:cs="宋体"/>
          <w:b/>
          <w:color w:val="000000"/>
          <w:sz w:val="28"/>
          <w:szCs w:val="28"/>
        </w:rPr>
        <w:t>项目属性:货物类项目</w:t>
      </w:r>
      <w:bookmarkEnd w:id="188"/>
      <w:bookmarkEnd w:id="189"/>
    </w:p>
    <w:p w14:paraId="7AE5960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项目需求</w:t>
      </w:r>
    </w:p>
    <w:p w14:paraId="6DF282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lang w:val="en-US" w:eastAsia="zh-CN" w:bidi="ar"/>
        </w:rPr>
        <w:t>为全面落实</w:t>
      </w:r>
      <w:r>
        <w:rPr>
          <w:rFonts w:hint="eastAsia" w:ascii="宋体" w:hAnsi="宋体" w:eastAsia="宋体" w:cs="宋体"/>
          <w:color w:val="000000"/>
          <w:kern w:val="0"/>
          <w:sz w:val="24"/>
          <w:szCs w:val="24"/>
          <w:highlight w:val="none"/>
          <w:lang w:val="en-US" w:eastAsia="zh-CN" w:bidi="ar"/>
        </w:rPr>
        <w:t>GB/T29315-2022</w:t>
      </w:r>
      <w:r>
        <w:rPr>
          <w:rFonts w:ascii="宋体" w:hAnsi="宋体" w:eastAsia="宋体" w:cs="宋体"/>
          <w:color w:val="000000"/>
          <w:kern w:val="0"/>
          <w:sz w:val="24"/>
          <w:szCs w:val="24"/>
          <w:highlight w:val="none"/>
          <w:lang w:val="en-US" w:eastAsia="zh-CN" w:bidi="ar"/>
        </w:rPr>
        <w:t>《中小学幼儿园安全防范</w:t>
      </w:r>
      <w:r>
        <w:rPr>
          <w:rFonts w:hint="eastAsia" w:ascii="宋体" w:hAnsi="宋体" w:eastAsia="宋体" w:cs="宋体"/>
          <w:color w:val="000000"/>
          <w:kern w:val="0"/>
          <w:sz w:val="24"/>
          <w:szCs w:val="24"/>
          <w:highlight w:val="none"/>
          <w:lang w:val="en-US" w:eastAsia="zh-CN" w:bidi="ar"/>
        </w:rPr>
        <w:t>要求</w:t>
      </w:r>
      <w:r>
        <w:rPr>
          <w:rFonts w:ascii="宋体" w:hAnsi="宋体" w:eastAsia="宋体" w:cs="宋体"/>
          <w:color w:val="000000"/>
          <w:kern w:val="0"/>
          <w:sz w:val="24"/>
          <w:szCs w:val="24"/>
          <w:highlight w:val="none"/>
          <w:lang w:val="en-US" w:eastAsia="zh-CN" w:bidi="ar"/>
        </w:rPr>
        <w:t>》等政策要求，切实筑牢射阳县教育系统校园安全第一道防线，有效防范非法入侵、校外人员违规闯入等安全事件，保障全县在校师生生命财产安全，维护校园正常教学秩序，射阳县教育局针对下属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中小学、幼儿园现有周界安全防护体系的短板与不足，启动本次校园周界报警系统升级改造项目。</w:t>
      </w:r>
    </w:p>
    <w:p w14:paraId="0C14B42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整体建设内容</w:t>
      </w:r>
    </w:p>
    <w:p w14:paraId="5AEA6C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highlight w:val="none"/>
          <w:lang w:val="en-US" w:eastAsia="zh-CN" w:bidi="ar"/>
        </w:rPr>
        <w:t>本次项目建设内容围绕射阳县教育局下属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学校的实际需求，分为前端感知层建设、智能联动建设、利旧设备</w:t>
      </w:r>
      <w:r>
        <w:rPr>
          <w:rFonts w:hint="eastAsia" w:ascii="宋体" w:hAnsi="宋体" w:eastAsia="宋体" w:cs="宋体"/>
          <w:color w:val="000000"/>
          <w:kern w:val="0"/>
          <w:sz w:val="24"/>
          <w:szCs w:val="24"/>
          <w:highlight w:val="none"/>
          <w:lang w:val="en-US" w:eastAsia="zh-CN" w:bidi="ar"/>
        </w:rPr>
        <w:t>整合适配</w:t>
      </w:r>
      <w:r>
        <w:rPr>
          <w:rFonts w:ascii="宋体" w:hAnsi="宋体" w:eastAsia="宋体" w:cs="宋体"/>
          <w:color w:val="000000"/>
          <w:kern w:val="0"/>
          <w:sz w:val="24"/>
          <w:szCs w:val="24"/>
          <w:highlight w:val="none"/>
          <w:lang w:val="en-US" w:eastAsia="zh-CN" w:bidi="ar"/>
        </w:rPr>
        <w:t>，具体内容如下：</w:t>
      </w:r>
    </w:p>
    <w:p w14:paraId="65C6FE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（一）前端感知层建设</w:t>
      </w:r>
    </w:p>
    <w:p w14:paraId="68C227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color w:val="000000"/>
          <w:sz w:val="24"/>
          <w:szCs w:val="24"/>
          <w:highlight w:val="none"/>
        </w:rPr>
      </w:pPr>
      <w:r>
        <w:rPr>
          <w:rFonts w:ascii="宋体" w:hAnsi="宋体" w:eastAsia="宋体" w:cs="宋体"/>
          <w:color w:val="000000"/>
          <w:kern w:val="0"/>
          <w:sz w:val="24"/>
          <w:szCs w:val="24"/>
          <w:highlight w:val="none"/>
          <w:lang w:val="en-US" w:eastAsia="zh-CN" w:bidi="ar"/>
        </w:rPr>
        <w:t>前端感知层为校园周界安全防护的核心，本次项目采用行业成熟的张力式周界报警技术，为</w:t>
      </w:r>
      <w:r>
        <w:rPr>
          <w:rFonts w:hint="eastAsia" w:ascii="宋体" w:hAnsi="宋体" w:eastAsia="宋体" w:cs="宋体"/>
          <w:color w:val="000000"/>
          <w:kern w:val="0"/>
          <w:sz w:val="24"/>
          <w:szCs w:val="24"/>
          <w:highlight w:val="none"/>
          <w:lang w:val="en-US" w:eastAsia="zh-CN" w:bidi="ar"/>
        </w:rPr>
        <w:t>本次项目</w:t>
      </w:r>
      <w:r>
        <w:rPr>
          <w:rFonts w:ascii="宋体" w:hAnsi="宋体" w:eastAsia="宋体" w:cs="宋体"/>
          <w:color w:val="000000"/>
          <w:kern w:val="0"/>
          <w:sz w:val="24"/>
          <w:szCs w:val="24"/>
          <w:highlight w:val="none"/>
          <w:lang w:val="en-US" w:eastAsia="zh-CN" w:bidi="ar"/>
        </w:rPr>
        <w:t>所需改造的学校建设标准化的前端感知设备建设内容包括：</w:t>
      </w:r>
    </w:p>
    <w:p w14:paraId="48461C7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69" w:leftChars="33" w:right="0" w:rightChars="0" w:firstLine="480" w:firstLineChars="20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1.</w:t>
      </w:r>
      <w:r>
        <w:rPr>
          <w:rStyle w:val="36"/>
          <w:b/>
          <w:bCs/>
          <w:color w:val="000000"/>
          <w:sz w:val="24"/>
          <w:szCs w:val="24"/>
          <w:highlight w:val="none"/>
        </w:rPr>
        <w:t>张力式报警控制设备</w:t>
      </w:r>
      <w:r>
        <w:rPr>
          <w:color w:val="000000"/>
          <w:sz w:val="24"/>
          <w:szCs w:val="24"/>
          <w:highlight w:val="none"/>
        </w:rPr>
        <w:t>：根据各学校周界长度与防区划分需求，配置张力四道双防区控制器 、张力四道单防区控制器 ，设备需具备网络通讯接口、精准定位功能、警戒张力值在线调整功能，可实时监测钢丝绳的张力变化，精准识别非法攀爬、剪断等入侵行为，同时具备现场故障、报警蜂鸣提示功能，适配校园户外复杂环境。</w:t>
      </w:r>
    </w:p>
    <w:p w14:paraId="658A63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2.</w:t>
      </w:r>
      <w:r>
        <w:rPr>
          <w:rStyle w:val="36"/>
          <w:b/>
          <w:bCs/>
          <w:color w:val="000000"/>
          <w:sz w:val="24"/>
          <w:szCs w:val="24"/>
          <w:highlight w:val="none"/>
        </w:rPr>
        <w:t>周界围栏配套设备</w:t>
      </w:r>
      <w:r>
        <w:rPr>
          <w:color w:val="000000"/>
          <w:sz w:val="24"/>
          <w:szCs w:val="24"/>
          <w:highlight w:val="none"/>
        </w:rPr>
        <w:t>：根据各学校周界实际长度，配置四道受力杆、四道支撑杆，配置万向底座，实现安装角度、高度可调节，适配不同地形的周界安装需求；配置转向滑轮 、紧线器 、不锈钢弹簧 ，均采用不锈钢材质，保障钢丝绳的平稳运行与张力稳定；配置压接铝套 ，用于钢丝绳的固定安装；配置不锈钢钢丝绳，作为周界报警的核心感知介质；配置围栏警示牌，实现周界警示功能。</w:t>
      </w:r>
    </w:p>
    <w:p w14:paraId="5A7683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3.</w:t>
      </w:r>
      <w:r>
        <w:rPr>
          <w:rStyle w:val="36"/>
          <w:b/>
          <w:bCs/>
          <w:color w:val="000000"/>
          <w:sz w:val="24"/>
          <w:szCs w:val="24"/>
          <w:highlight w:val="none"/>
        </w:rPr>
        <w:t>现场预警与防护设备</w:t>
      </w:r>
      <w:r>
        <w:rPr>
          <w:color w:val="000000"/>
          <w:sz w:val="24"/>
          <w:szCs w:val="24"/>
          <w:highlight w:val="none"/>
        </w:rPr>
        <w:t>：为各学校周界防区配置</w:t>
      </w:r>
      <w:r>
        <w:rPr>
          <w:rFonts w:hint="eastAsia"/>
          <w:color w:val="000000"/>
          <w:sz w:val="24"/>
          <w:szCs w:val="24"/>
          <w:highlight w:val="none"/>
          <w:lang w:val="en-US" w:eastAsia="zh-CN"/>
        </w:rPr>
        <w:t>全新</w:t>
      </w:r>
      <w:r>
        <w:rPr>
          <w:color w:val="000000"/>
          <w:sz w:val="24"/>
          <w:szCs w:val="24"/>
          <w:highlight w:val="none"/>
        </w:rPr>
        <w:t>声光警号 ，采用旋转声光红色警示灯，警笛音不低于</w:t>
      </w:r>
      <w:r>
        <w:rPr>
          <w:rFonts w:hint="eastAsia" w:eastAsia="宋体"/>
          <w:color w:val="000000"/>
          <w:sz w:val="24"/>
          <w:szCs w:val="24"/>
          <w:highlight w:val="none"/>
          <w:lang w:val="en-US" w:eastAsia="zh-CN"/>
        </w:rPr>
        <w:t>8</w:t>
      </w:r>
      <w:r>
        <w:rPr>
          <w:color w:val="000000"/>
          <w:sz w:val="24"/>
          <w:szCs w:val="24"/>
          <w:highlight w:val="none"/>
        </w:rPr>
        <w:t>0 分贝，配套不锈钢安装支架；配置专用电源，为前端张力探测器提供稳定供电；配置专用防雨箱，采用不锈钢材质，为户外设备提供防水、防尘防护；配置氧化锌避雷器，为系统提供防雷保护，适配户外雷雨环境。</w:t>
      </w:r>
    </w:p>
    <w:p w14:paraId="78C9A8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二</w:t>
      </w:r>
      <w:r>
        <w:rPr>
          <w:color w:val="000000"/>
          <w:sz w:val="24"/>
          <w:szCs w:val="24"/>
          <w:highlight w:val="none"/>
        </w:rPr>
        <w:t>）智能联动建设</w:t>
      </w:r>
    </w:p>
    <w:p w14:paraId="25FBEE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rPr>
          <w:color w:val="000000"/>
          <w:sz w:val="24"/>
          <w:szCs w:val="24"/>
          <w:highlight w:val="none"/>
        </w:rPr>
      </w:pPr>
      <w:r>
        <w:rPr>
          <w:color w:val="000000"/>
          <w:sz w:val="24"/>
          <w:szCs w:val="24"/>
          <w:highlight w:val="none"/>
        </w:rPr>
        <w:t>当周界报警系统触发报警时，可自动联动对应防区的声光警号，触发高分贝声光警示，威慑非法入侵人员，同时</w:t>
      </w:r>
      <w:r>
        <w:rPr>
          <w:rFonts w:hint="eastAsia"/>
          <w:color w:val="000000"/>
          <w:sz w:val="24"/>
          <w:szCs w:val="24"/>
          <w:highlight w:val="none"/>
          <w:lang w:val="en-US" w:eastAsia="zh-CN"/>
        </w:rPr>
        <w:t>可</w:t>
      </w:r>
      <w:r>
        <w:rPr>
          <w:color w:val="000000"/>
          <w:sz w:val="24"/>
          <w:szCs w:val="24"/>
          <w:highlight w:val="none"/>
        </w:rPr>
        <w:t>提醒校园安保人员快速前往现场处置；针对学校</w:t>
      </w:r>
      <w:r>
        <w:rPr>
          <w:rFonts w:hint="eastAsia" w:eastAsia="宋体"/>
          <w:color w:val="000000"/>
          <w:sz w:val="24"/>
          <w:szCs w:val="24"/>
          <w:highlight w:val="none"/>
          <w:lang w:val="en-US" w:eastAsia="zh-CN"/>
        </w:rPr>
        <w:t>内不利于安装围栏设备的部分区域</w:t>
      </w:r>
      <w:r>
        <w:rPr>
          <w:color w:val="000000"/>
          <w:sz w:val="24"/>
          <w:szCs w:val="24"/>
          <w:highlight w:val="none"/>
        </w:rPr>
        <w:t>，可配置</w:t>
      </w:r>
      <w:r>
        <w:rPr>
          <w:rFonts w:hint="eastAsia"/>
          <w:color w:val="000000"/>
          <w:sz w:val="24"/>
          <w:szCs w:val="24"/>
          <w:highlight w:val="none"/>
        </w:rPr>
        <w:t>摄像机</w:t>
      </w:r>
      <w:r>
        <w:rPr>
          <w:color w:val="000000"/>
          <w:sz w:val="24"/>
          <w:szCs w:val="24"/>
          <w:highlight w:val="none"/>
        </w:rPr>
        <w:t>，实现报警后的语音喊话劝阻。</w:t>
      </w:r>
    </w:p>
    <w:p w14:paraId="65A93E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三</w:t>
      </w:r>
      <w:r>
        <w:rPr>
          <w:color w:val="000000"/>
          <w:sz w:val="24"/>
          <w:szCs w:val="24"/>
          <w:highlight w:val="none"/>
        </w:rPr>
        <w:t>）利旧设备整合适配</w:t>
      </w:r>
    </w:p>
    <w:p w14:paraId="620F7B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各学校前期盘点的可利旧设备</w:t>
      </w:r>
      <w:r>
        <w:rPr>
          <w:rFonts w:hint="eastAsia"/>
          <w:color w:val="000000"/>
          <w:sz w:val="24"/>
          <w:szCs w:val="24"/>
          <w:highlight w:val="none"/>
          <w:lang w:val="en-US" w:eastAsia="zh-CN"/>
        </w:rPr>
        <w:t>包括避雷器、警号、电源、防雨箱、中心报警控制主机，需对利旧设备进行规范安装，确保利旧设备与新建设备协同运行，系统整体性能达标，无运行故障。</w:t>
      </w:r>
      <w:r>
        <w:rPr>
          <w:rFonts w:hint="eastAsia" w:ascii="宋体" w:hAnsi="宋体" w:eastAsia="宋体" w:cs="宋体"/>
          <w:color w:val="000000"/>
          <w:kern w:val="0"/>
          <w:sz w:val="24"/>
          <w:szCs w:val="24"/>
          <w:highlight w:val="none"/>
          <w:lang w:val="en-US" w:eastAsia="zh-CN" w:bidi="ar"/>
        </w:rPr>
        <w:t>完成适配改造</w:t>
      </w:r>
      <w:r>
        <w:rPr>
          <w:rFonts w:hint="eastAsia" w:ascii="宋体" w:hAnsi="宋体" w:eastAsia="宋体" w:cs="宋体"/>
          <w:color w:val="000000"/>
          <w:kern w:val="0"/>
          <w:sz w:val="24"/>
          <w:szCs w:val="24"/>
          <w:lang w:val="en-US" w:eastAsia="zh-CN" w:bidi="ar"/>
        </w:rPr>
        <w:t>与系统整合，最大化实现资源复用，降低项目建设成本。</w:t>
      </w:r>
    </w:p>
    <w:tbl>
      <w:tblPr>
        <w:tblStyle w:val="33"/>
        <w:tblW w:w="81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2"/>
        <w:gridCol w:w="6907"/>
      </w:tblGrid>
      <w:tr w14:paraId="4846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12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350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56B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学校名称</w:t>
            </w:r>
          </w:p>
        </w:tc>
      </w:tr>
      <w:tr w14:paraId="2228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70786">
            <w:pPr>
              <w:jc w:val="center"/>
              <w:rPr>
                <w:rFonts w:hint="eastAsia" w:ascii="宋体" w:hAnsi="宋体" w:eastAsia="宋体" w:cs="宋体"/>
                <w:b/>
                <w:bCs/>
                <w:i w:val="0"/>
                <w:iCs w:val="0"/>
                <w:color w:val="000000"/>
                <w:sz w:val="24"/>
                <w:szCs w:val="24"/>
                <w:u w:val="none"/>
              </w:rPr>
            </w:pPr>
          </w:p>
        </w:tc>
        <w:tc>
          <w:tcPr>
            <w:tcW w:w="6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6D846">
            <w:pPr>
              <w:jc w:val="center"/>
              <w:rPr>
                <w:rFonts w:hint="eastAsia" w:ascii="宋体" w:hAnsi="宋体" w:eastAsia="宋体" w:cs="宋体"/>
                <w:b/>
                <w:bCs/>
                <w:i w:val="0"/>
                <w:iCs w:val="0"/>
                <w:color w:val="000000"/>
                <w:sz w:val="24"/>
                <w:szCs w:val="24"/>
                <w:u w:val="none"/>
              </w:rPr>
            </w:pPr>
          </w:p>
        </w:tc>
      </w:tr>
      <w:tr w14:paraId="0282E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F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2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江苏射阳中学</w:t>
            </w:r>
          </w:p>
        </w:tc>
      </w:tr>
      <w:tr w14:paraId="1718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C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0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江苏省射阳中等专业学校</w:t>
            </w:r>
          </w:p>
        </w:tc>
      </w:tr>
      <w:tr w14:paraId="06B1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9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6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射阳县高级中学</w:t>
            </w:r>
          </w:p>
        </w:tc>
      </w:tr>
      <w:tr w14:paraId="59857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E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5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射阳县初级中学</w:t>
            </w:r>
          </w:p>
        </w:tc>
      </w:tr>
      <w:tr w14:paraId="75DEE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2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3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射阳县第六中学</w:t>
            </w:r>
          </w:p>
        </w:tc>
      </w:tr>
      <w:tr w14:paraId="15F90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A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D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射阳县第三中学（北校区）</w:t>
            </w:r>
          </w:p>
        </w:tc>
      </w:tr>
      <w:tr w14:paraId="3CEDF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B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5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射阳县小学</w:t>
            </w:r>
          </w:p>
        </w:tc>
      </w:tr>
      <w:tr w14:paraId="296F2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E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1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射阳县解放路小学</w:t>
            </w:r>
          </w:p>
        </w:tc>
      </w:tr>
      <w:tr w14:paraId="4970E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9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0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射阳县港城实验小学</w:t>
            </w:r>
          </w:p>
        </w:tc>
      </w:tr>
      <w:tr w14:paraId="7EA89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0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F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射阳县实验小学（德发路校区）</w:t>
            </w:r>
          </w:p>
        </w:tc>
      </w:tr>
      <w:tr w14:paraId="462B0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0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B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射阳县同心小学</w:t>
            </w:r>
          </w:p>
        </w:tc>
      </w:tr>
      <w:tr w14:paraId="099D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A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1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射阳县港城实验幼儿园</w:t>
            </w:r>
          </w:p>
        </w:tc>
      </w:tr>
      <w:tr w14:paraId="1C94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1B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9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射阳县双拥路幼儿园</w:t>
            </w:r>
          </w:p>
        </w:tc>
      </w:tr>
      <w:tr w14:paraId="6110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8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1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射阳县幸福幼儿园</w:t>
            </w:r>
          </w:p>
        </w:tc>
      </w:tr>
      <w:tr w14:paraId="05BBC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3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2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射阳县合德镇实验幼儿园</w:t>
            </w:r>
          </w:p>
        </w:tc>
      </w:tr>
      <w:tr w14:paraId="21B63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D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F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射阳县晨光幼儿园</w:t>
            </w:r>
          </w:p>
        </w:tc>
      </w:tr>
      <w:tr w14:paraId="3FE2B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B9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1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射阳县特殊学校</w:t>
            </w:r>
          </w:p>
        </w:tc>
      </w:tr>
      <w:tr w14:paraId="4CFB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2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9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射阳县陈洋学校</w:t>
            </w:r>
          </w:p>
        </w:tc>
      </w:tr>
      <w:tr w14:paraId="25374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6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A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射阳县盘湾中学（南校区）</w:t>
            </w:r>
          </w:p>
        </w:tc>
      </w:tr>
      <w:tr w14:paraId="24BD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B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5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射阳县盘湾中学（北校区）</w:t>
            </w:r>
          </w:p>
        </w:tc>
      </w:tr>
    </w:tbl>
    <w:p w14:paraId="6534FB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p>
    <w:p w14:paraId="3FFB5DBC">
      <w:pPr>
        <w:numPr>
          <w:ilvl w:val="0"/>
          <w:numId w:val="0"/>
        </w:numPr>
        <w:rPr>
          <w:rFonts w:hint="default"/>
          <w:lang w:val="en-US" w:eastAsia="zh-CN"/>
        </w:rPr>
      </w:pPr>
    </w:p>
    <w:p w14:paraId="6983806D">
      <w:pPr>
        <w:numPr>
          <w:ilvl w:val="0"/>
          <w:numId w:val="0"/>
        </w:numPr>
        <w:rPr>
          <w:rFonts w:hint="default"/>
          <w:lang w:val="en-US" w:eastAsia="zh-CN"/>
        </w:rPr>
      </w:pPr>
    </w:p>
    <w:p w14:paraId="1D7BCBE9">
      <w:pPr>
        <w:numPr>
          <w:ilvl w:val="0"/>
          <w:numId w:val="0"/>
        </w:numPr>
        <w:rPr>
          <w:rFonts w:hint="default"/>
          <w:lang w:val="en-US" w:eastAsia="zh-CN"/>
        </w:rPr>
      </w:pPr>
    </w:p>
    <w:p w14:paraId="2F5C66F2">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项目参数</w:t>
      </w:r>
    </w:p>
    <w:tbl>
      <w:tblPr>
        <w:tblStyle w:val="33"/>
        <w:tblW w:w="95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8"/>
        <w:gridCol w:w="861"/>
        <w:gridCol w:w="5559"/>
        <w:gridCol w:w="750"/>
        <w:gridCol w:w="840"/>
        <w:gridCol w:w="627"/>
      </w:tblGrid>
      <w:tr w14:paraId="54B9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38DB87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序号</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A45FC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产品名称</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40D3A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参数</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35B8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单位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B0A33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数量</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E78C2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利旧数量</w:t>
            </w:r>
          </w:p>
        </w:tc>
      </w:tr>
      <w:tr w14:paraId="50F03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F6642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70EA58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张力四道双防区控制器</w:t>
            </w:r>
            <w:r>
              <w:rPr>
                <w:rFonts w:hint="eastAsia" w:ascii="微软雅黑" w:hAnsi="微软雅黑" w:eastAsia="微软雅黑" w:cs="微软雅黑"/>
                <w:b/>
                <w:bCs/>
                <w:i w:val="0"/>
                <w:iCs w:val="0"/>
                <w:color w:val="000000"/>
                <w:kern w:val="0"/>
                <w:sz w:val="21"/>
                <w:szCs w:val="21"/>
                <w:u w:val="none"/>
                <w:lang w:val="en-US" w:eastAsia="zh-CN" w:bidi="ar"/>
              </w:rPr>
              <w:t>（核心产品）</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3F1A0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1.材质：控制杆体采用铝制材料+抗氧化处理，所有配件螺丝采用SUS304不锈钢材质。</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2.外壳防护等级：不低于IP55。工作电压：不高于AC12V~28V、DC15V~40V。功率：2-4W。</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.避雷隔离：张力模块与外壳完全与钢丝绳隔离。设备运行指示灯：对系统运行状态进行实时显示。现场故障、报警提示：蜂鸣音。</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.张力测量值：1N-500N。张力负荷分度值：0.8-1N。可承受最大张力：不低于1000N。灵敏度S：不低于1.099mV/V。直线度L：不低于0.04%FS。滞  后H：不高于0.02%FS。</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网络型设备，控制器具备网络通讯接口，网络自适应。</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终端具有精准定位功能，能实时显示防区报警的精确位置，精准定位单元实时判断报警发生位置，定位精度不大于5米。</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警戒张力值调整功能，调整间隔时间在1S-28800S内可设置。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1D19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92852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A23D735">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9339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81930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736F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张力四道单防区控制器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924FD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1.材质：控制杆体采用铝制材料+抗氧化处理，所有配件螺丝采用SUS304不锈钢材质。</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2.外壳防护等级：不低于IP55。工作电压：不高于AC12V~28V、DC15V~40V。功率：2-4W。避雷隔离：张力模块与外壳完全与钢丝绳隔离。</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.设备运行指示灯：对系统运行状态进行实时显示。现场故障、报警提示：蜂鸣音。</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.张力测量值：1N-500N。张力负荷分度值：0.8-1N。可承受最大张力：不低于1000N。灵敏度S：不低于1.099mV/V。直线度L：不低于0.04%FS。滞  后H：不高于0.02%FS。</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LCD屏幕实时显示每根张力线的实时拉力值，通过上位机可设置每根线的张力报警阀值</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通过上位机可单独设置每台控制器的触发响应时间阀值。</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通过上位机可设置警号报警时长，调整间隔为5S-3000S内可设置。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53B8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1980D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47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C7E4F03">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507C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E78D6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3</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38A6C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万向底座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0E182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材质：铝制材料+抗氧化处理，所有配件螺丝采用SUS304不锈钢，跟四道控制杆配套，安装角度、高度可调节。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100D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D5737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143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ECB18D">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67EA4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1F6C6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4</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AA91F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避雷器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F3D20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1.氧化锌避雷器，有机材料，变电站级别产品。</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2.额定电压：不低于10KV。方波通流容量：不低于200。下泄漏电流小于50UA。爬电比距：不低于27MM/KV。配置不锈钢安装支架。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C22C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47C5E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160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5D4CA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79</w:t>
            </w:r>
          </w:p>
        </w:tc>
      </w:tr>
      <w:tr w14:paraId="2669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782DE9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5</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CA040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不锈钢弹簧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BCDB84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材质：SUS304不锈钢，拉力值80-320KG 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5C6B0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39E79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6C33EB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32A7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5712B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6</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490172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四道受力杆</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8F9F2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材质：铝制材料+抗氧化处理，所有配件螺丝采用SUS304不锈钢；安装角度可调节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5752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5416F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429</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6A6361">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972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6891C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7</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50959B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转向滑轮</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A5261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材质：SUS304不锈钢，用于拐角处平稳过线，减少磨擦，方向可调，永不生锈。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9E2C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01E9B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692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A7D2F04">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6A836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BA9E2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8</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889B0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四道支撑杆</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B3959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材质：铝制材料+抗氧化处理，所有配件螺丝采用SUS304不锈钢，安装角度、高度可调节。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769C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AC49B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2152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145A74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7A20A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A132C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9</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413B3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万向底座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C8C1D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铝合金材质，壁厚不小于3MM，T字型底座，更加牢固。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6AD0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063BF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3192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853335F">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67E7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D3DBE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10</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9EF64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紧线器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EEFAB8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材质：SUS304不锈钢，钢丝绳收紧自锁功能，方向可调，永不生锈。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3AE6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9099A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6EBA86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AB2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58AD7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11</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4A563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压接铝套</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6A863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材质：铝制材料，直径：不低于2mm，钢丝绳每端至少固定2只。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8555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7FE5C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3824</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2648CE1">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11F09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B66DF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12</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277808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不锈钢钢丝绳</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806C23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材质：SUS304不锈钢，直径：多股，直径不小于1.2mm，永不生锈。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7386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67771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39600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0F7798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1CED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790AF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13</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005C7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围栏警示牌</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4638D5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ABS工程塑料，夜光型，三扣型设计，不易晃动，尺寸不低于15*25CM。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4962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783A7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968</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97F51CA">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599B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B6672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14</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CA70F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警号</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7EA14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12V旋转声光红色警示灯，警笛音不低于</w:t>
            </w:r>
            <w:r>
              <w:rPr>
                <w:rFonts w:hint="eastAsia" w:ascii="微软雅黑" w:hAnsi="微软雅黑" w:eastAsia="微软雅黑" w:cs="微软雅黑"/>
                <w:i w:val="0"/>
                <w:iCs w:val="0"/>
                <w:color w:val="000000"/>
                <w:kern w:val="0"/>
                <w:sz w:val="21"/>
                <w:szCs w:val="21"/>
                <w:u w:val="none"/>
                <w:lang w:val="en-US" w:eastAsia="zh-CN" w:bidi="ar"/>
              </w:rPr>
              <w:t>8</w:t>
            </w:r>
            <w:r>
              <w:rPr>
                <w:rFonts w:hint="default" w:ascii="微软雅黑" w:hAnsi="微软雅黑" w:eastAsia="微软雅黑" w:cs="微软雅黑"/>
                <w:i w:val="0"/>
                <w:iCs w:val="0"/>
                <w:color w:val="000000"/>
                <w:kern w:val="0"/>
                <w:sz w:val="21"/>
                <w:szCs w:val="21"/>
                <w:u w:val="none"/>
                <w:lang w:val="en-US" w:eastAsia="zh-CN" w:bidi="ar"/>
              </w:rPr>
              <w:t>0分贝，LED灯珠，配L型不锈钢支架（厚不低于2MM）。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753A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18A7E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182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780AA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65</w:t>
            </w:r>
          </w:p>
        </w:tc>
      </w:tr>
      <w:tr w14:paraId="0411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48989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15</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4767CF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电源</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00FA0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张力探测器专用电源。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6925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C9156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01BD4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40</w:t>
            </w:r>
          </w:p>
        </w:tc>
      </w:tr>
      <w:tr w14:paraId="1F88E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C7EBB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16</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3F48EA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防雨箱</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B34E6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专用设备防护箱，防水性能好，不锈钢材质，尺寸不低于400*500*180。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A8E8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CD98D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136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5C4B6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7</w:t>
            </w:r>
          </w:p>
        </w:tc>
      </w:tr>
      <w:tr w14:paraId="028F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89438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17</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380C1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中心报警控制主机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C3C5D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大型中心主机，可接有线防区不低于258个，无线防区不低于16个，自带网络接口，无缝接入网络，人性化操作界面，即时响应功能，能过扩展模块，可接入防区不低于1064个，中心操作平台，功能强大，自带电话接口，无线功能，内置GSM模块，轻松实现远程管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24646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C51D9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ABC0BE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3819B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3BD4E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18</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E77B9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轻智能警戒网络摄像机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A94FF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1.最大分辨率2688x1520。最低照度彩色0.005lx。</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内置不少于1个GPU芯片，麦克风，扬声器。（</w:t>
            </w:r>
            <w:r>
              <w:rPr>
                <w:rFonts w:hint="default" w:ascii="微软雅黑" w:hAnsi="微软雅黑" w:eastAsia="微软雅黑" w:cs="微软雅黑"/>
                <w:b/>
                <w:bCs/>
                <w:i w:val="0"/>
                <w:iCs w:val="0"/>
                <w:color w:val="000000"/>
                <w:kern w:val="0"/>
                <w:sz w:val="21"/>
                <w:szCs w:val="21"/>
                <w:u w:val="none"/>
                <w:lang w:val="en-US" w:eastAsia="zh-CN" w:bidi="ar"/>
              </w:rPr>
              <w:t>提</w:t>
            </w:r>
            <w:r>
              <w:rPr>
                <w:rFonts w:hint="default" w:ascii="微软雅黑" w:hAnsi="微软雅黑" w:eastAsia="微软雅黑" w:cs="微软雅黑"/>
                <w:b/>
                <w:bCs/>
                <w:i w:val="0"/>
                <w:iCs w:val="0"/>
                <w:color w:val="000000"/>
                <w:kern w:val="0"/>
                <w:sz w:val="21"/>
                <w:szCs w:val="21"/>
                <w:highlight w:val="none"/>
                <w:u w:val="none"/>
                <w:lang w:val="en-US" w:eastAsia="zh-CN" w:bidi="ar"/>
              </w:rPr>
              <w:t>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t>）</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.支持白光/红外双补光，红外光最远可达50 m，白光最远可达30 m。</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同一静止场景相同图像质量下，设备在H.264、H.265编码方式时，开启智能编码功能和不开启智能编码相</w:t>
            </w:r>
            <w:r>
              <w:rPr>
                <w:rFonts w:hint="default" w:ascii="微软雅黑" w:hAnsi="微软雅黑" w:eastAsia="微软雅黑" w:cs="微软雅黑"/>
                <w:i w:val="0"/>
                <w:iCs w:val="0"/>
                <w:color w:val="000000"/>
                <w:kern w:val="0"/>
                <w:sz w:val="21"/>
                <w:szCs w:val="21"/>
                <w:highlight w:val="none"/>
                <w:u w:val="none"/>
                <w:lang w:val="en-US" w:eastAsia="zh-CN" w:bidi="ar"/>
              </w:rPr>
              <w:t>比，</w:t>
            </w:r>
            <w:r>
              <w:rPr>
                <w:rFonts w:hint="default" w:ascii="微软雅黑" w:hAnsi="微软雅黑" w:eastAsia="微软雅黑" w:cs="微软雅黑"/>
                <w:i w:val="0"/>
                <w:iCs w:val="0"/>
                <w:color w:val="auto"/>
                <w:kern w:val="0"/>
                <w:sz w:val="21"/>
                <w:szCs w:val="21"/>
                <w:highlight w:val="none"/>
                <w:u w:val="none"/>
                <w:lang w:val="en-US" w:eastAsia="zh-CN" w:bidi="ar"/>
              </w:rPr>
              <w:t>码率</w:t>
            </w:r>
            <w:r>
              <w:rPr>
                <w:rFonts w:hint="eastAsia" w:ascii="微软雅黑" w:hAnsi="微软雅黑" w:eastAsia="微软雅黑" w:cs="微软雅黑"/>
                <w:i w:val="0"/>
                <w:iCs w:val="0"/>
                <w:color w:val="auto"/>
                <w:kern w:val="0"/>
                <w:sz w:val="21"/>
                <w:szCs w:val="21"/>
                <w:highlight w:val="none"/>
                <w:u w:val="none"/>
                <w:lang w:val="en-US" w:eastAsia="zh-CN" w:bidi="ar"/>
              </w:rPr>
              <w:t>节约不低于</w:t>
            </w:r>
            <w:r>
              <w:rPr>
                <w:rFonts w:hint="default" w:ascii="微软雅黑" w:hAnsi="微软雅黑" w:eastAsia="微软雅黑" w:cs="微软雅黑"/>
                <w:i w:val="0"/>
                <w:iCs w:val="0"/>
                <w:color w:val="auto"/>
                <w:kern w:val="0"/>
                <w:sz w:val="21"/>
                <w:szCs w:val="21"/>
                <w:highlight w:val="none"/>
                <w:u w:val="none"/>
                <w:lang w:val="en-US" w:eastAsia="zh-CN" w:bidi="ar"/>
              </w:rPr>
              <w:t>50%。</w:t>
            </w:r>
            <w:r>
              <w:rPr>
                <w:rFonts w:hint="default" w:ascii="微软雅黑" w:hAnsi="微软雅黑" w:eastAsia="微软雅黑" w:cs="微软雅黑"/>
                <w:b/>
                <w:bCs/>
                <w:i w:val="0"/>
                <w:iCs w:val="0"/>
                <w:color w:val="000000"/>
                <w:kern w:val="0"/>
                <w:sz w:val="21"/>
                <w:szCs w:val="21"/>
                <w:highlight w:val="none"/>
                <w:u w:val="none"/>
                <w:lang w:val="en-US" w:eastAsia="zh-CN" w:bidi="ar"/>
              </w:rPr>
              <w:t>（提供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加盖投标人公章章）</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eastAsia" w:ascii="微软雅黑" w:hAnsi="微软雅黑" w:eastAsia="微软雅黑" w:cs="微软雅黑"/>
                <w:i w:val="0"/>
                <w:iCs w:val="0"/>
                <w:color w:val="000000"/>
                <w:kern w:val="0"/>
                <w:sz w:val="21"/>
                <w:szCs w:val="21"/>
                <w:highlight w:val="none"/>
                <w:u w:val="none"/>
                <w:lang w:val="en-US" w:eastAsia="zh-CN" w:bidi="ar"/>
              </w:rPr>
              <w:t>5</w:t>
            </w:r>
            <w:r>
              <w:rPr>
                <w:rFonts w:hint="default" w:ascii="微软雅黑" w:hAnsi="微软雅黑" w:eastAsia="微软雅黑" w:cs="微软雅黑"/>
                <w:i w:val="0"/>
                <w:iCs w:val="0"/>
                <w:color w:val="000000"/>
                <w:kern w:val="0"/>
                <w:sz w:val="21"/>
                <w:szCs w:val="21"/>
                <w:highlight w:val="none"/>
                <w:u w:val="none"/>
                <w:lang w:val="en-US" w:eastAsia="zh-CN" w:bidi="ar"/>
              </w:rPr>
              <w:t>.</w:t>
            </w:r>
            <w:r>
              <w:rPr>
                <w:rFonts w:hint="eastAsia" w:ascii="微软雅黑" w:hAnsi="微软雅黑" w:eastAsia="微软雅黑" w:cs="微软雅黑"/>
                <w:i w:val="0"/>
                <w:iCs w:val="0"/>
                <w:color w:val="000000"/>
                <w:kern w:val="0"/>
                <w:sz w:val="28"/>
                <w:szCs w:val="28"/>
                <w:highlight w:val="none"/>
                <w:u w:val="none"/>
                <w:lang w:val="en-US" w:eastAsia="zh-CN" w:bidi="ar"/>
              </w:rPr>
              <w:t>★</w:t>
            </w:r>
            <w:r>
              <w:rPr>
                <w:rFonts w:hint="default" w:ascii="微软雅黑" w:hAnsi="微软雅黑" w:eastAsia="微软雅黑" w:cs="微软雅黑"/>
                <w:i w:val="0"/>
                <w:iCs w:val="0"/>
                <w:color w:val="000000"/>
                <w:kern w:val="0"/>
                <w:sz w:val="21"/>
                <w:szCs w:val="21"/>
                <w:highlight w:val="none"/>
                <w:u w:val="none"/>
                <w:lang w:val="en-US" w:eastAsia="zh-CN" w:bidi="ar"/>
              </w:rPr>
              <w:t>支持智能报警防干扰功能，智能分析行为类型为区域入侵、越界入侵、进入区域、离开区域时，报警检测目标设置为人体或车辆时，光线明暗变化，篮球滚动，狗行走，树摇晃，不触发报警。（</w:t>
            </w:r>
            <w:r>
              <w:rPr>
                <w:rFonts w:hint="default" w:ascii="微软雅黑" w:hAnsi="微软雅黑" w:eastAsia="微软雅黑" w:cs="微软雅黑"/>
                <w:b/>
                <w:bCs/>
                <w:i w:val="0"/>
                <w:iCs w:val="0"/>
                <w:color w:val="000000"/>
                <w:kern w:val="0"/>
                <w:sz w:val="21"/>
                <w:szCs w:val="21"/>
                <w:highlight w:val="none"/>
                <w:u w:val="none"/>
                <w:lang w:val="en-US" w:eastAsia="zh-CN" w:bidi="ar"/>
              </w:rPr>
              <w:t>提供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w:t>
            </w:r>
            <w:r>
              <w:rPr>
                <w:rFonts w:hint="default" w:ascii="微软雅黑" w:hAnsi="微软雅黑" w:eastAsia="微软雅黑" w:cs="微软雅黑"/>
                <w:b/>
                <w:bCs/>
                <w:i w:val="0"/>
                <w:iCs w:val="0"/>
                <w:color w:val="000000"/>
                <w:kern w:val="0"/>
                <w:sz w:val="21"/>
                <w:szCs w:val="21"/>
                <w:highlight w:val="none"/>
                <w:u w:val="none"/>
                <w:lang w:val="en-US" w:eastAsia="zh-CN" w:bidi="ar"/>
              </w:rPr>
              <w:br w:type="textWrapping"/>
            </w:r>
            <w:r>
              <w:rPr>
                <w:rFonts w:hint="eastAsia" w:ascii="微软雅黑" w:hAnsi="微软雅黑" w:eastAsia="微软雅黑" w:cs="微软雅黑"/>
                <w:i w:val="0"/>
                <w:iCs w:val="0"/>
                <w:color w:val="000000"/>
                <w:kern w:val="0"/>
                <w:sz w:val="21"/>
                <w:szCs w:val="21"/>
                <w:highlight w:val="none"/>
                <w:u w:val="none"/>
                <w:lang w:val="en-US" w:eastAsia="zh-CN" w:bidi="ar"/>
              </w:rPr>
              <w:t>6</w:t>
            </w:r>
            <w:r>
              <w:rPr>
                <w:rFonts w:hint="default" w:ascii="微软雅黑" w:hAnsi="微软雅黑" w:eastAsia="微软雅黑" w:cs="微软雅黑"/>
                <w:i w:val="0"/>
                <w:iCs w:val="0"/>
                <w:color w:val="000000"/>
                <w:kern w:val="0"/>
                <w:sz w:val="21"/>
                <w:szCs w:val="21"/>
                <w:highlight w:val="none"/>
                <w:u w:val="none"/>
                <w:lang w:val="en-US" w:eastAsia="zh-CN" w:bidi="ar"/>
              </w:rPr>
              <w:t>.</w:t>
            </w:r>
            <w:r>
              <w:rPr>
                <w:rFonts w:hint="eastAsia" w:ascii="微软雅黑" w:hAnsi="微软雅黑" w:eastAsia="微软雅黑" w:cs="微软雅黑"/>
                <w:i w:val="0"/>
                <w:iCs w:val="0"/>
                <w:color w:val="000000"/>
                <w:kern w:val="0"/>
                <w:sz w:val="28"/>
                <w:szCs w:val="28"/>
                <w:highlight w:val="none"/>
                <w:u w:val="none"/>
                <w:lang w:val="en-US" w:eastAsia="zh-CN" w:bidi="ar"/>
              </w:rPr>
              <w:t>★</w:t>
            </w:r>
            <w:r>
              <w:rPr>
                <w:rFonts w:hint="default" w:ascii="微软雅黑" w:hAnsi="微软雅黑" w:eastAsia="微软雅黑" w:cs="微软雅黑"/>
                <w:i w:val="0"/>
                <w:iCs w:val="0"/>
                <w:color w:val="000000"/>
                <w:kern w:val="0"/>
                <w:sz w:val="21"/>
                <w:szCs w:val="21"/>
                <w:highlight w:val="none"/>
                <w:u w:val="none"/>
                <w:lang w:val="en-US" w:eastAsia="zh-CN" w:bidi="ar"/>
              </w:rPr>
              <w:t>当报警产生时，可触发联动声音报警。报警声音</w:t>
            </w:r>
            <w:r>
              <w:rPr>
                <w:rFonts w:hint="eastAsia" w:ascii="微软雅黑" w:hAnsi="微软雅黑" w:eastAsia="微软雅黑" w:cs="微软雅黑"/>
                <w:i w:val="0"/>
                <w:iCs w:val="0"/>
                <w:color w:val="000000"/>
                <w:kern w:val="0"/>
                <w:sz w:val="21"/>
                <w:szCs w:val="21"/>
                <w:highlight w:val="none"/>
                <w:u w:val="none"/>
                <w:lang w:val="en-US" w:eastAsia="zh-CN" w:bidi="ar"/>
              </w:rPr>
              <w:t>多种</w:t>
            </w:r>
            <w:r>
              <w:rPr>
                <w:rFonts w:hint="default" w:ascii="微软雅黑" w:hAnsi="微软雅黑" w:eastAsia="微软雅黑" w:cs="微软雅黑"/>
                <w:i w:val="0"/>
                <w:iCs w:val="0"/>
                <w:color w:val="000000"/>
                <w:kern w:val="0"/>
                <w:sz w:val="21"/>
                <w:szCs w:val="21"/>
                <w:highlight w:val="none"/>
                <w:u w:val="none"/>
                <w:lang w:val="en-US" w:eastAsia="zh-CN" w:bidi="ar"/>
              </w:rPr>
              <w:t>类型</w:t>
            </w:r>
            <w:r>
              <w:rPr>
                <w:rFonts w:hint="default" w:ascii="微软雅黑" w:hAnsi="微软雅黑" w:eastAsia="微软雅黑" w:cs="微软雅黑"/>
                <w:i w:val="0"/>
                <w:iCs w:val="0"/>
                <w:color w:val="000000"/>
                <w:kern w:val="0"/>
                <w:sz w:val="21"/>
                <w:szCs w:val="21"/>
                <w:u w:val="none"/>
                <w:lang w:val="en-US" w:eastAsia="zh-CN" w:bidi="ar"/>
              </w:rPr>
              <w:t>，报警音量和重复次数可设置。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.可对出现在监控场景内的两眼瞳距不小于19像素的人脸进行检验，并叠加目标提示框。</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8</w:t>
            </w:r>
            <w:r>
              <w:rPr>
                <w:rFonts w:hint="default" w:ascii="微软雅黑" w:hAnsi="微软雅黑" w:eastAsia="微软雅黑" w:cs="微软雅黑"/>
                <w:i w:val="0"/>
                <w:iCs w:val="0"/>
                <w:color w:val="000000"/>
                <w:kern w:val="0"/>
                <w:sz w:val="21"/>
                <w:szCs w:val="21"/>
                <w:u w:val="none"/>
                <w:lang w:val="en-US" w:eastAsia="zh-CN" w:bidi="ar"/>
              </w:rPr>
              <w:t>.支持不少于1路报警输入，1路报警输出，1路音频输入，1路音频输出，1个DC12V电压输出接口。</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9</w:t>
            </w:r>
            <w:r>
              <w:rPr>
                <w:rFonts w:hint="default" w:ascii="微软雅黑" w:hAnsi="微软雅黑" w:eastAsia="微软雅黑" w:cs="微软雅黑"/>
                <w:i w:val="0"/>
                <w:iCs w:val="0"/>
                <w:color w:val="000000"/>
                <w:kern w:val="0"/>
                <w:sz w:val="21"/>
                <w:szCs w:val="21"/>
                <w:u w:val="none"/>
                <w:lang w:val="en-US" w:eastAsia="zh-CN" w:bidi="ar"/>
              </w:rPr>
              <w:t>.IP67防护等级。支持DC12V、POE方式供电。</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1</w:t>
            </w:r>
            <w:r>
              <w:rPr>
                <w:rFonts w:hint="eastAsia" w:ascii="微软雅黑" w:hAnsi="微软雅黑" w:eastAsia="微软雅黑" w:cs="微软雅黑"/>
                <w:i w:val="0"/>
                <w:iCs w:val="0"/>
                <w:color w:val="000000"/>
                <w:kern w:val="0"/>
                <w:sz w:val="21"/>
                <w:szCs w:val="21"/>
                <w:u w:val="none"/>
                <w:lang w:val="en-US" w:eastAsia="zh-CN" w:bidi="ar"/>
              </w:rPr>
              <w:t>0</w:t>
            </w:r>
            <w:r>
              <w:rPr>
                <w:rFonts w:hint="default" w:ascii="微软雅黑" w:hAnsi="微软雅黑" w:eastAsia="微软雅黑" w:cs="微软雅黑"/>
                <w:i w:val="0"/>
                <w:iCs w:val="0"/>
                <w:color w:val="000000"/>
                <w:kern w:val="0"/>
                <w:sz w:val="21"/>
                <w:szCs w:val="21"/>
                <w:u w:val="none"/>
                <w:lang w:val="en-US" w:eastAsia="zh-CN" w:bidi="ar"/>
              </w:rPr>
              <w:t>.含安装时所需的配套支架。</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4E911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8C9A3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8F571C9">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121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88944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19</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7F9027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交换机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D7C17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不少于5口POE交换机</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97742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37547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1C9C36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98DD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42B2F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20</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125C9E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信号线</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58049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RVVP2*1.0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2524C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0C407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52E114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4BB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7E6318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1</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A9D91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电源线</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117C9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RVV2*1.0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254B5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83389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8FB9FC8">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4A7F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60921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2</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2BD510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管道　</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7BB78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PVC20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CC29D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1C0FF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470B47F">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8BEB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1EFF9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3</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044A00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辅材</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426CFC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网络传输类辅材：非屏蔽双绞线，符合国标标准，用于摄像机网络信号传输；配套水晶头为三叉镀金触点RJ45水晶头</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管路防护类辅材：国标穿线管，用于室外线路防护；配套直接头、弯接头、管卡等配件，与管材同规格同材质，确保管路连接牢固、密封良好。</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固定安装类辅材：膨胀螺丝，适配不同安装场景，用于设备、支架、管路的墙面/地面固定；配套膨胀管、垫片、螺母等配件，确保安装牢固可靠。</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 xml:space="preserve">4. 设备配套辅材：包括设备专用设备箱、网桥等。同时配备设备配套固定支架等配件，以保障设备安装符合规范且接地状况良好。 </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零星配套辅材：包含绝缘胶带、扎带、接线端子等安装所需零星配件，所有辅材均符合国家相关标准，适配本项目所有设备的安装、接线、防护需求。</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E17B7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D1668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FB2CE42">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6C5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6748F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4</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7F379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安装及调试</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F7D76F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前期施工准备：负责本项目20所学校的现场踏勘、点位复核，对接学校完成施工区域确认、施工时间规划，确保施工不影响学校正常秩序；负责施工所需设备、材料的进场检验、仓储管理、二次转运，确保所有设备材料符合清单要求，无破损。</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原有设施拆除与利旧：负责学校原有电子围栏的规范拆除，拆除过程中避免造成原有设施损坏；对清单中明确可利旧的设备、材料进行全面检测、清洁，确保利旧设备性能完好、功能正常，可无缝接入新建系统，利旧设备安装位置需符合学校安全管理要求。</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电子围栏系统安装施工：完成电子围栏所有设备的安装固定，安装位置、高度、角度符合要求，设备安装牢固；完成线路铺设、拉线穿管、线路固定，所有线路均需穿管防护，走向合理、整齐规范，无裸露、无破损；完成路面开挖、管线预埋、恢复回填，开挖深度、宽度符合学校要求，回填后路面平整。</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4.  视频监控系统安装施工：完成摄像机、交换机、网桥、设备箱等设备的安装固定，摄像机安装位置、角度、高度符合监控覆盖要求，安装牢固，完成网线、电源线的铺设、穿管、端接，线路端接规范、线序正确，无短路、无断路。</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系统接线与连通调试：完成所有设备的接线、连通调试，确保电子围栏系统、视频监控的所有设备网络连通、信号正常；</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6.  系统整体联调与功能验证：完成中心报警控制主机与所有前端设备的联调，确保中心主机可实时接收所有防区的报警信息、设备状态信息，完成电子围栏系统的功能调试，确保报警发生时，对应区域自动声光报警，完成系统所有功能的全面验证。监控区域应确保在报警发生时，视频监控系统能够触发联动声音报警。</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6485A2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EF9A9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8336308">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8182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E836B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5</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467A82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运维服务</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7D6D2D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服务覆盖范围：负责本项目20所学校电子围栏、视频监控、全生命周期运维服务，服务内容包含系统日常巡检、设备维护服务、故障应急处理、技术支持等，确保系统全年365天稳定运行。</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日常巡检服务：对20所学校的系统设备进行定期巡检，重点巡检内容包含：电子围栏控制杆、支撑杆、钢丝绳、紧线器、弹簧、避雷器等设备的安装牢固度、运行状态；摄像机、等设备的运行状态、中心报警控制主机的运行状态、报警功能、联动功能。</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设备维护服务：每季度对系统设备进行一次全面的维护，维护内容包含：设备线路端接检查；确保设备性能完好、系统运行稳定。</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 xml:space="preserve">4.  故障应急处理服务：提供7×24小时应急响应服务，设立专属服务热线。接到学校故障报修后，依照响应时间和要求处理故障。 </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技术支持与培训服务：提供7×24小时远程技术支持服务，解答学校的系统使用、操作、设置等相关问题，指导学校操作人员完成日常操作、简单故障排查；确保学校相关人员可熟练使用、管理系统。</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7C900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年</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86E8F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yellow"/>
                <w:u w:val="none"/>
              </w:rPr>
            </w:pPr>
            <w:r>
              <w:rPr>
                <w:rFonts w:hint="default" w:ascii="微软雅黑" w:hAnsi="微软雅黑" w:eastAsia="微软雅黑" w:cs="微软雅黑"/>
                <w:i w:val="0"/>
                <w:iCs w:val="0"/>
                <w:color w:val="000000"/>
                <w:kern w:val="0"/>
                <w:sz w:val="21"/>
                <w:szCs w:val="21"/>
                <w:highlight w:val="none"/>
                <w:u w:val="none"/>
                <w:lang w:val="en-US" w:eastAsia="zh-CN" w:bidi="ar"/>
              </w:rPr>
              <w:t>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C28A005">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bl>
    <w:p w14:paraId="0FBA730C">
      <w:pPr>
        <w:rPr>
          <w:rFonts w:hint="eastAsia"/>
          <w:color w:val="0000FF"/>
          <w:sz w:val="24"/>
          <w:szCs w:val="24"/>
          <w:lang w:val="en-US" w:eastAsia="zh-CN"/>
        </w:rPr>
      </w:pPr>
    </w:p>
    <w:p w14:paraId="62C4A6AD">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质量要求</w:t>
      </w:r>
    </w:p>
    <w:p w14:paraId="636673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rFonts w:hint="eastAsia"/>
          <w:color w:val="000000"/>
          <w:sz w:val="24"/>
          <w:szCs w:val="24"/>
        </w:rPr>
        <w:t>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p>
    <w:p w14:paraId="23A4021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735" w:leftChars="0" w:right="0" w:rightChars="0" w:hanging="36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rFonts w:hint="eastAsia"/>
          <w:color w:val="000000"/>
          <w:sz w:val="24"/>
          <w:szCs w:val="24"/>
          <w:lang w:val="en-US" w:eastAsia="zh-CN"/>
        </w:rPr>
        <w:t>投标</w:t>
      </w:r>
      <w:r>
        <w:rPr>
          <w:rFonts w:hint="eastAsia"/>
          <w:color w:val="000000"/>
          <w:sz w:val="24"/>
          <w:szCs w:val="24"/>
        </w:rPr>
        <w:t>人须明确所投设备的生产厂家、品牌、型号、规格等。</w:t>
      </w:r>
    </w:p>
    <w:p w14:paraId="29D0B88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rFonts w:hint="eastAsia"/>
          <w:color w:val="000000"/>
          <w:sz w:val="24"/>
          <w:szCs w:val="24"/>
          <w:lang w:val="en-US" w:eastAsia="zh-CN"/>
        </w:rPr>
        <w:t>投标人</w:t>
      </w:r>
      <w:r>
        <w:rPr>
          <w:rFonts w:hint="eastAsia"/>
          <w:color w:val="000000"/>
          <w:sz w:val="24"/>
          <w:szCs w:val="24"/>
        </w:rPr>
        <w:t>应保证货物是全新、未使用过的原厂合格产品，并完全符合招标文件规定的质量、规格和参数的要求。验收过程中发现产品不符合上述要求的，将视作不合格产品，使用方有权要求更换，或有权终止合同。由此造成的直接和间接损失由中标人承担。</w:t>
      </w:r>
    </w:p>
    <w:p w14:paraId="14975FB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4.</w:t>
      </w:r>
      <w:r>
        <w:rPr>
          <w:rFonts w:hint="eastAsia"/>
          <w:color w:val="000000"/>
          <w:sz w:val="24"/>
          <w:szCs w:val="24"/>
          <w:lang w:val="en-US" w:eastAsia="zh-CN"/>
        </w:rPr>
        <w:t>投</w:t>
      </w:r>
      <w:r>
        <w:rPr>
          <w:rFonts w:hint="eastAsia"/>
          <w:color w:val="000000"/>
          <w:sz w:val="24"/>
          <w:szCs w:val="24"/>
        </w:rPr>
        <w:t>标人应保证提供的产品不得侵犯第三方专利权、商标权和设计权、版权等。否则，中标人应负全部责任，并承担由此引起的一切后果。</w:t>
      </w:r>
    </w:p>
    <w:p w14:paraId="3B9595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5.</w:t>
      </w:r>
      <w:r>
        <w:rPr>
          <w:rFonts w:hint="eastAsia"/>
          <w:color w:val="000000"/>
          <w:sz w:val="24"/>
          <w:szCs w:val="24"/>
          <w:lang w:val="en-US" w:eastAsia="zh-CN"/>
        </w:rPr>
        <w:t>投</w:t>
      </w:r>
      <w:r>
        <w:rPr>
          <w:rFonts w:hint="eastAsia"/>
          <w:color w:val="000000"/>
          <w:sz w:val="24"/>
          <w:szCs w:val="24"/>
        </w:rPr>
        <w:t>标人应保证其货物在正确安装、正常使用下，在其使用寿命期内应具有满意的性能。</w:t>
      </w:r>
    </w:p>
    <w:p w14:paraId="484E56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6.</w:t>
      </w:r>
      <w:r>
        <w:rPr>
          <w:rFonts w:hint="eastAsia"/>
          <w:color w:val="000000"/>
          <w:sz w:val="24"/>
          <w:szCs w:val="24"/>
          <w:lang w:val="en-US" w:eastAsia="zh-CN"/>
        </w:rPr>
        <w:t>投标人</w:t>
      </w:r>
      <w:r>
        <w:rPr>
          <w:rFonts w:hint="eastAsia"/>
          <w:color w:val="000000"/>
          <w:sz w:val="24"/>
          <w:szCs w:val="24"/>
        </w:rPr>
        <w:t>应采取必要的安全措施保证货物的运输及安装的安全，并承担货物的运输及安装过程中产生的风险。</w:t>
      </w:r>
    </w:p>
    <w:p w14:paraId="4F3C38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7.</w:t>
      </w:r>
      <w:r>
        <w:rPr>
          <w:rFonts w:hint="eastAsia"/>
          <w:color w:val="000000"/>
          <w:sz w:val="24"/>
          <w:szCs w:val="24"/>
        </w:rPr>
        <w:t>所有报价的产品的各项技术标准应当符合现行相关生产标准和规范及招标文件的要求。</w:t>
      </w:r>
    </w:p>
    <w:p w14:paraId="519B2C5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8.</w:t>
      </w:r>
      <w:r>
        <w:rPr>
          <w:rFonts w:hint="eastAsia"/>
          <w:color w:val="000000"/>
          <w:sz w:val="24"/>
          <w:szCs w:val="24"/>
        </w:rPr>
        <w:t>交货时必须随产品提供出厂材料，包括但不限于检验报告（复印件）、产品合格证（原件）。</w:t>
      </w:r>
    </w:p>
    <w:p w14:paraId="4EB6FCC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55" w:firstLineChars="148"/>
        <w:jc w:val="left"/>
        <w:textAlignment w:val="auto"/>
        <w:rPr>
          <w:rFonts w:hint="eastAsia"/>
          <w:color w:val="000000"/>
          <w:sz w:val="24"/>
          <w:szCs w:val="24"/>
          <w:highlight w:val="none"/>
        </w:rPr>
      </w:pPr>
      <w:r>
        <w:rPr>
          <w:rFonts w:hint="eastAsia" w:asciiTheme="minorHAnsi" w:hAnsiTheme="minorHAnsi" w:eastAsiaTheme="minorEastAsia" w:cstheme="minorBidi"/>
          <w:color w:val="000000"/>
          <w:kern w:val="2"/>
          <w:sz w:val="24"/>
          <w:szCs w:val="24"/>
          <w:lang w:val="en-US" w:eastAsia="zh-CN" w:bidi="ar-SA"/>
        </w:rPr>
        <w:t>9.</w:t>
      </w:r>
      <w:r>
        <w:rPr>
          <w:rFonts w:hint="eastAsia"/>
          <w:color w:val="000000"/>
          <w:sz w:val="24"/>
          <w:szCs w:val="24"/>
        </w:rPr>
        <w:t>招标人将委托专业人员，对安装到位的设备进行全面检查</w:t>
      </w:r>
      <w:r>
        <w:rPr>
          <w:rFonts w:hint="eastAsia" w:eastAsia="宋体"/>
          <w:color w:val="000000"/>
          <w:sz w:val="24"/>
          <w:szCs w:val="24"/>
          <w:lang w:eastAsia="zh-CN"/>
        </w:rPr>
        <w:t>、</w:t>
      </w:r>
      <w:r>
        <w:rPr>
          <w:rFonts w:hint="eastAsia" w:eastAsia="宋体"/>
          <w:color w:val="000000"/>
          <w:sz w:val="24"/>
          <w:szCs w:val="24"/>
          <w:highlight w:val="none"/>
          <w:lang w:val="en-US" w:eastAsia="zh-CN"/>
        </w:rPr>
        <w:t>验收</w:t>
      </w:r>
      <w:r>
        <w:rPr>
          <w:rFonts w:hint="eastAsia"/>
          <w:color w:val="000000"/>
          <w:sz w:val="24"/>
          <w:szCs w:val="24"/>
          <w:highlight w:val="none"/>
        </w:rPr>
        <w:t>，发现使用不符合要求的产品，无条件更换，</w:t>
      </w:r>
      <w:r>
        <w:rPr>
          <w:rFonts w:hint="eastAsia" w:eastAsia="宋体"/>
          <w:color w:val="000000"/>
          <w:sz w:val="24"/>
          <w:szCs w:val="24"/>
          <w:highlight w:val="none"/>
          <w:lang w:val="en-US" w:eastAsia="zh-CN"/>
        </w:rPr>
        <w:t>如未按要求及时整改、更换，招标人将对中标人处以相应投标分项报价的5倍罚款</w:t>
      </w:r>
      <w:r>
        <w:rPr>
          <w:rFonts w:hint="eastAsia"/>
          <w:color w:val="000000"/>
          <w:sz w:val="24"/>
          <w:szCs w:val="24"/>
          <w:highlight w:val="none"/>
        </w:rPr>
        <w:t>。</w:t>
      </w:r>
    </w:p>
    <w:p w14:paraId="4D496A3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五、项目实施人员要求</w:t>
      </w:r>
    </w:p>
    <w:p w14:paraId="261F75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rFonts w:hint="eastAsia" w:asciiTheme="minorHAnsi" w:hAnsiTheme="minorHAnsi" w:eastAsiaTheme="minorEastAsia" w:cstheme="minorBidi"/>
          <w:color w:val="000000"/>
          <w:kern w:val="2"/>
          <w:sz w:val="24"/>
          <w:szCs w:val="24"/>
          <w:lang w:val="en-US" w:eastAsia="zh-CN" w:bidi="ar-SA"/>
        </w:rPr>
      </w:pPr>
      <w:r>
        <w:rPr>
          <w:rFonts w:hint="eastAsia" w:asciiTheme="minorHAnsi" w:hAnsiTheme="minorHAnsi" w:eastAsiaTheme="minorEastAsia" w:cstheme="minorBidi"/>
          <w:color w:val="000000"/>
          <w:kern w:val="2"/>
          <w:sz w:val="24"/>
          <w:szCs w:val="24"/>
          <w:lang w:val="en-US" w:eastAsia="zh-CN" w:bidi="ar-SA"/>
        </w:rPr>
        <w:t>本项目为射阳县教育局20所学校校园周界电子围栏及部分区域视频安防集成工程，涉及张力式电子围栏、报警主机、智能警戒摄像、管线敷设、系统联调及三年运维等全流程实施内容，项目点位多、弱电与安防系统集成复杂度高、校园安全管控标准严苛，为保障项目统筹管理、技术实施、系统调试及后期运维全过程规范落地，故人员保障应到位：中标人拟派出的项目负责人、技术负责人等项目组人员必须为投标单位正式在职员工，并具有相关证书的优先，项目实施时，核心团队必须专职在岗，未经招标人同意不得更换或兼任其他项目职务。因特殊情况确需变更的，须经采购人同意。变更后的人员须符合招标文件规定的条件。</w:t>
      </w:r>
    </w:p>
    <w:p w14:paraId="6E659A8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六、项目方案要求</w:t>
      </w:r>
    </w:p>
    <w:p w14:paraId="6E98B7C1">
      <w:pPr>
        <w:spacing w:line="560" w:lineRule="exact"/>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（一）技术方案要求包括但不限于：（1）业务需求分析；（2）原有设备的兼容性；（3）产品架构方案及架构图。</w:t>
      </w:r>
    </w:p>
    <w:p w14:paraId="7BF6A69F">
      <w:pPr>
        <w:spacing w:line="560" w:lineRule="exact"/>
        <w:ind w:firstLine="480" w:firstLineChars="200"/>
        <w:rPr>
          <w:rFonts w:hint="eastAsia" w:ascii="宋体" w:hAnsi="宋体" w:eastAsia="宋体" w:cs="宋体"/>
          <w:kern w:val="0"/>
          <w:sz w:val="24"/>
          <w:highlight w:val="yellow"/>
          <w:lang w:val="en-US" w:eastAsia="zh-CN"/>
        </w:rPr>
      </w:pPr>
      <w:r>
        <w:rPr>
          <w:rFonts w:hint="eastAsia" w:ascii="宋体" w:hAnsi="宋体" w:eastAsia="宋体" w:cs="宋体"/>
          <w:kern w:val="0"/>
          <w:sz w:val="24"/>
          <w:highlight w:val="none"/>
          <w:lang w:val="en-US" w:eastAsia="zh-CN"/>
        </w:rPr>
        <w:t>（二）项目实施方案包括但不限于：（1）项目整体实施方案（包括项目实施总体规划、项目组织架构与实施流程等）；（2)技术人员配备（包括供货、安装人员配备、售后维护人员配备等）；(3)施工进度计划与进度保证措施；(4)质量保证措施方案（包括前期质量管控、到货质量验收等）；(5)安全措施方案（包括包装防护、运输、装卸现场安全、应急安全保障等）；(6)供货方案（包括供货周期、货源保障方案、包装、运输、装卸方案等）。</w:t>
      </w:r>
    </w:p>
    <w:p w14:paraId="65FA097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七、实施时间及地点</w:t>
      </w:r>
    </w:p>
    <w:p w14:paraId="196525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合同履行期限：合同签订后</w:t>
      </w:r>
      <w:r>
        <w:rPr>
          <w:rFonts w:hint="eastAsia" w:ascii="宋体" w:hAnsi="宋体" w:eastAsia="宋体" w:cs="宋体"/>
          <w:sz w:val="24"/>
          <w:szCs w:val="24"/>
          <w:lang w:val="en-US" w:eastAsia="zh-CN"/>
        </w:rPr>
        <w:t>60</w:t>
      </w:r>
      <w:r>
        <w:rPr>
          <w:rFonts w:hint="eastAsia" w:ascii="宋体" w:hAnsi="宋体" w:eastAsia="宋体" w:cs="宋体"/>
          <w:sz w:val="24"/>
          <w:szCs w:val="24"/>
        </w:rPr>
        <w:t>日内完成全部</w:t>
      </w:r>
      <w:r>
        <w:rPr>
          <w:rFonts w:hint="eastAsia" w:ascii="宋体" w:hAnsi="宋体" w:eastAsia="宋体" w:cs="宋体"/>
          <w:sz w:val="24"/>
          <w:szCs w:val="24"/>
          <w:lang w:val="en-US" w:eastAsia="zh-CN"/>
        </w:rPr>
        <w:t>供货、安装调试</w:t>
      </w:r>
      <w:r>
        <w:rPr>
          <w:rFonts w:hint="eastAsia" w:ascii="宋体" w:hAnsi="宋体" w:eastAsia="宋体" w:cs="宋体"/>
          <w:sz w:val="24"/>
          <w:szCs w:val="24"/>
        </w:rPr>
        <w:t>并通过验收。合同</w:t>
      </w:r>
    </w:p>
    <w:p w14:paraId="12172C5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履行地点：</w:t>
      </w:r>
      <w:r>
        <w:rPr>
          <w:rFonts w:hint="eastAsia" w:ascii="宋体" w:hAnsi="宋体" w:eastAsia="宋体" w:cs="宋体"/>
          <w:sz w:val="24"/>
          <w:szCs w:val="24"/>
          <w:lang w:val="en-US" w:eastAsia="zh-CN"/>
        </w:rPr>
        <w:t>采购人</w:t>
      </w:r>
      <w:r>
        <w:rPr>
          <w:rFonts w:hint="eastAsia" w:ascii="宋体" w:hAnsi="宋体" w:eastAsia="宋体" w:cs="宋体"/>
          <w:sz w:val="24"/>
          <w:szCs w:val="24"/>
        </w:rPr>
        <w:t>指定地点。</w:t>
      </w:r>
    </w:p>
    <w:p w14:paraId="343B24F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八、付款方式</w:t>
      </w:r>
    </w:p>
    <w:p w14:paraId="724ADAE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49C7FA79">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52B2D91D">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3778E09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B13B7DB">
      <w:pPr>
        <w:pStyle w:val="30"/>
        <w:snapToGrid w:val="0"/>
        <w:spacing w:beforeAutospacing="0" w:afterAutospacing="0" w:line="580" w:lineRule="exact"/>
        <w:ind w:firstLine="480" w:firstLineChars="200"/>
        <w:jc w:val="both"/>
        <w:rPr>
          <w:rFonts w:ascii="宋体" w:hAnsi="宋体" w:eastAsia="宋体" w:cs="宋体"/>
          <w:sz w:val="27"/>
          <w:szCs w:val="27"/>
          <w:highlight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65200D4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2" w:firstLineChars="20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九、项目验收</w:t>
      </w:r>
    </w:p>
    <w:p w14:paraId="2E62F85A">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val="en-US" w:eastAsia="zh-CN"/>
        </w:rPr>
        <w:t>1、验收的实施主体：</w:t>
      </w:r>
      <w:r>
        <w:rPr>
          <w:rFonts w:hint="eastAsia" w:ascii="宋体" w:hAnsi="宋体" w:eastAsia="宋体" w:cs="宋体"/>
          <w:highlight w:val="none"/>
          <w:u w:val="none"/>
          <w:lang w:val="zh-TW" w:eastAsia="zh-CN"/>
        </w:rPr>
        <w:t>采购单位</w:t>
      </w:r>
      <w:r>
        <w:rPr>
          <w:rFonts w:hint="eastAsia" w:ascii="宋体" w:hAnsi="宋体" w:eastAsia="宋体" w:cs="宋体"/>
          <w:highlight w:val="none"/>
          <w:u w:val="none"/>
          <w:lang w:val="en-US" w:eastAsia="zh-CN"/>
        </w:rPr>
        <w:t>组织验收</w:t>
      </w:r>
      <w:r>
        <w:rPr>
          <w:rFonts w:hint="eastAsia" w:ascii="宋体" w:hAnsi="宋体" w:eastAsia="宋体" w:cs="宋体"/>
          <w:highlight w:val="none"/>
          <w:u w:val="none"/>
          <w:lang w:val="zh-TW" w:eastAsia="zh-CN"/>
        </w:rPr>
        <w:t>。</w:t>
      </w:r>
    </w:p>
    <w:p w14:paraId="0E76E498">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zh-TW" w:eastAsia="zh-TW"/>
        </w:rPr>
      </w:pPr>
      <w:r>
        <w:rPr>
          <w:rFonts w:hint="eastAsia" w:ascii="宋体" w:hAnsi="宋体" w:eastAsia="宋体" w:cs="宋体"/>
          <w:highlight w:val="none"/>
          <w:u w:val="none"/>
          <w:lang w:val="en-US" w:eastAsia="zh-CN"/>
        </w:rPr>
        <w:t>2、</w:t>
      </w:r>
      <w:r>
        <w:rPr>
          <w:rFonts w:hint="eastAsia" w:ascii="宋体" w:hAnsi="宋体" w:eastAsia="宋体" w:cs="宋体"/>
          <w:highlight w:val="none"/>
          <w:u w:val="none"/>
          <w:lang w:val="zh-TW" w:eastAsia="zh-CN"/>
        </w:rPr>
        <w:t>验收标准：</w:t>
      </w:r>
      <w:r>
        <w:rPr>
          <w:rFonts w:hint="eastAsia" w:ascii="宋体" w:hAnsi="宋体" w:eastAsia="宋体" w:cs="宋体"/>
          <w:highlight w:val="none"/>
          <w:u w:val="none"/>
          <w:lang w:val="en-US" w:eastAsia="zh-CN"/>
        </w:rPr>
        <w:t>以清单中的产品要求与图纸中的点位要求为标准。</w:t>
      </w:r>
    </w:p>
    <w:p w14:paraId="19C18F19">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3、验收内容：</w:t>
      </w:r>
    </w:p>
    <w:p w14:paraId="3C4FCA11">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eastAsia="zh-CN"/>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所有设备及配套材料进场后，由采购</w:t>
      </w:r>
      <w:r>
        <w:rPr>
          <w:rFonts w:hint="eastAsia" w:ascii="宋体" w:hAnsi="宋体" w:eastAsia="宋体" w:cs="宋体"/>
          <w:highlight w:val="none"/>
          <w:u w:val="none"/>
          <w:lang w:val="en-US" w:eastAsia="zh-CN"/>
        </w:rPr>
        <w:t>单位</w:t>
      </w:r>
      <w:r>
        <w:rPr>
          <w:rFonts w:hint="eastAsia" w:ascii="宋体" w:hAnsi="宋体" w:eastAsia="宋体" w:cs="宋体"/>
          <w:highlight w:val="none"/>
          <w:u w:val="none"/>
        </w:rPr>
        <w:t>组织相关人员依据招标文件、合同约定的技术参数要求开展</w:t>
      </w:r>
      <w:r>
        <w:rPr>
          <w:rFonts w:hint="eastAsia" w:ascii="宋体" w:hAnsi="宋体" w:eastAsia="宋体" w:cs="宋体"/>
          <w:highlight w:val="none"/>
          <w:u w:val="none"/>
          <w:lang w:val="en-US" w:eastAsia="zh-CN"/>
        </w:rPr>
        <w:t>货物</w:t>
      </w:r>
      <w:r>
        <w:rPr>
          <w:rFonts w:hint="eastAsia" w:ascii="宋体" w:hAnsi="宋体" w:eastAsia="宋体" w:cs="宋体"/>
          <w:highlight w:val="none"/>
          <w:u w:val="none"/>
        </w:rPr>
        <w:t>进场验收，对货</w:t>
      </w:r>
      <w:r>
        <w:rPr>
          <w:rFonts w:hint="eastAsia" w:ascii="宋体" w:hAnsi="宋体" w:eastAsia="宋体" w:cs="宋体"/>
          <w:highlight w:val="none"/>
          <w:u w:val="none"/>
          <w:lang w:val="en-US" w:eastAsia="zh-CN"/>
        </w:rPr>
        <w:t>物</w:t>
      </w:r>
      <w:r>
        <w:rPr>
          <w:rFonts w:hint="eastAsia" w:ascii="宋体" w:hAnsi="宋体" w:eastAsia="宋体" w:cs="宋体"/>
          <w:highlight w:val="none"/>
          <w:u w:val="none"/>
        </w:rPr>
        <w:t>品牌、规格型号逐项验收</w:t>
      </w:r>
      <w:r>
        <w:rPr>
          <w:rFonts w:hint="eastAsia" w:ascii="宋体" w:hAnsi="宋体" w:eastAsia="宋体" w:cs="宋体"/>
          <w:highlight w:val="none"/>
          <w:u w:val="none"/>
          <w:lang w:eastAsia="zh-CN"/>
        </w:rPr>
        <w:t>。</w:t>
      </w:r>
    </w:p>
    <w:p w14:paraId="42C78AE5">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项目全部安装、调试工作完</w:t>
      </w:r>
      <w:r>
        <w:rPr>
          <w:rFonts w:hint="eastAsia" w:ascii="宋体" w:hAnsi="宋体" w:eastAsia="宋体" w:cs="宋体"/>
          <w:highlight w:val="none"/>
          <w:u w:val="none"/>
          <w:lang w:val="en-US" w:eastAsia="zh-CN"/>
        </w:rPr>
        <w:t>成</w:t>
      </w:r>
      <w:r>
        <w:rPr>
          <w:rFonts w:hint="eastAsia" w:ascii="宋体" w:hAnsi="宋体" w:eastAsia="宋体" w:cs="宋体"/>
          <w:highlight w:val="none"/>
          <w:u w:val="none"/>
        </w:rPr>
        <w:t>后</w:t>
      </w:r>
      <w:r>
        <w:rPr>
          <w:rFonts w:hint="eastAsia" w:ascii="宋体" w:hAnsi="宋体" w:eastAsia="宋体" w:cs="宋体"/>
          <w:highlight w:val="none"/>
          <w:u w:val="none"/>
          <w:lang w:eastAsia="zh-CN"/>
        </w:rPr>
        <w:t>，</w:t>
      </w:r>
      <w:r>
        <w:rPr>
          <w:rFonts w:hint="eastAsia" w:ascii="宋体" w:hAnsi="宋体" w:eastAsia="宋体" w:cs="宋体"/>
          <w:highlight w:val="none"/>
          <w:u w:val="none"/>
        </w:rPr>
        <w:t>将根据项目特点制定验收方案，明确履约验收的时间、方式、程序等内容，并可根据项目特点对服务期内的服务情况进行分期考核，综合考核情况和服务效果进行验收。</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应根据验收方案内容做好相应配合工作。</w:t>
      </w:r>
    </w:p>
    <w:p w14:paraId="36C0DA17">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 xml:space="preserve"> 对于实际使用人和</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分离的项目，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邀请实际使用人参与验收。</w:t>
      </w:r>
    </w:p>
    <w:p w14:paraId="7DB20E49">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 xml:space="preserve"> 如有必要，</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邀请参加本项目的其他供应商或第三方专业机构及专家参与验收，相关意见将作为验收书的参考资料。</w:t>
      </w:r>
    </w:p>
    <w:p w14:paraId="6135F978">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5）采购人</w:t>
      </w:r>
      <w:r>
        <w:rPr>
          <w:rFonts w:hint="eastAsia" w:ascii="宋体" w:hAnsi="宋体" w:eastAsia="宋体" w:cs="宋体"/>
          <w:highlight w:val="none"/>
          <w:u w:val="none"/>
        </w:rPr>
        <w:t>成立验收小组，按照采购合同的约定对</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的履约情况进行验收。验收时间、验收标准见招标文件验收内容。验收时,</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5C5EAEC">
      <w:pPr>
        <w:pStyle w:val="30"/>
        <w:snapToGrid w:val="0"/>
        <w:spacing w:beforeAutospacing="0" w:afterAutospacing="0" w:line="580" w:lineRule="exact"/>
        <w:ind w:firstLine="480" w:firstLineChars="200"/>
        <w:jc w:val="both"/>
        <w:rPr>
          <w:rFonts w:hint="eastAsia" w:ascii="宋体" w:hAnsi="宋体" w:eastAsia="宋体" w:cs="宋体"/>
          <w:highlight w:val="cyan"/>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6）</w:t>
      </w:r>
      <w:r>
        <w:rPr>
          <w:rFonts w:hint="eastAsia" w:ascii="宋体" w:hAnsi="宋体" w:eastAsia="宋体" w:cs="宋体"/>
          <w:highlight w:val="none"/>
          <w:u w:val="none"/>
        </w:rPr>
        <w:t xml:space="preserve"> 验收合格的项目,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根据采购合同的约定及时向</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支付合同款项、退还履约保证金。验收不合格的项目，</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及时处理。采购合同的履行、违约责任和解决争议的方式等适用《民法典》。</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在履约过程中有政府采购法律法规规定的违法违规情形的,</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将及时报告本级财政部门。</w:t>
      </w:r>
    </w:p>
    <w:p w14:paraId="6988F9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none"/>
          <w:lang w:val="en-US" w:eastAsia="zh-CN"/>
        </w:rPr>
      </w:pPr>
      <w:r>
        <w:rPr>
          <w:rFonts w:hint="eastAsia" w:ascii="宋体" w:hAnsi="宋体" w:cs="宋体"/>
          <w:b/>
          <w:sz w:val="24"/>
          <w:highlight w:val="none"/>
          <w:lang w:val="en-US" w:eastAsia="zh-CN"/>
        </w:rPr>
        <w:t>十、售后服务要求</w:t>
      </w:r>
    </w:p>
    <w:p w14:paraId="182723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0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color w:val="000000"/>
          <w:sz w:val="24"/>
          <w:szCs w:val="24"/>
        </w:rPr>
        <w:t>本项目所有设备、系统提供三年原厂质保，质保期自项目终验合格之日起计算；质保期内，提供</w:t>
      </w:r>
      <w:r>
        <w:rPr>
          <w:rFonts w:hint="eastAsia" w:ascii="宋体" w:hAnsi="宋体" w:eastAsia="宋体" w:cs="宋体"/>
          <w:kern w:val="0"/>
          <w:sz w:val="24"/>
          <w:highlight w:val="none"/>
        </w:rPr>
        <w:t>365×7×24</w:t>
      </w:r>
      <w:r>
        <w:rPr>
          <w:color w:val="000000"/>
          <w:sz w:val="24"/>
          <w:szCs w:val="24"/>
        </w:rPr>
        <w:t>小时技术支持服务，设立专属服务热线，接到故障报修后，30 分钟内响应，4 小时内到达现场，</w:t>
      </w:r>
      <w:r>
        <w:rPr>
          <w:rFonts w:hint="eastAsia"/>
          <w:color w:val="000000"/>
          <w:sz w:val="24"/>
          <w:szCs w:val="24"/>
          <w:lang w:val="en-US" w:eastAsia="zh-CN"/>
        </w:rPr>
        <w:t>48</w:t>
      </w:r>
      <w:r>
        <w:rPr>
          <w:color w:val="000000"/>
          <w:sz w:val="24"/>
          <w:szCs w:val="24"/>
        </w:rPr>
        <w:t>小时内解决故障；无法现场解决的，需</w:t>
      </w:r>
      <w:r>
        <w:rPr>
          <w:rFonts w:hint="eastAsia"/>
          <w:color w:val="000000"/>
          <w:sz w:val="24"/>
          <w:szCs w:val="24"/>
          <w:lang w:val="en-US" w:eastAsia="zh-CN"/>
        </w:rPr>
        <w:t>自行与学校协调</w:t>
      </w:r>
      <w:r>
        <w:rPr>
          <w:color w:val="000000"/>
          <w:sz w:val="24"/>
          <w:szCs w:val="24"/>
        </w:rPr>
        <w:t>，保障系统正常运行。</w:t>
      </w:r>
    </w:p>
    <w:p w14:paraId="3DEB61D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color w:val="000000"/>
          <w:sz w:val="24"/>
          <w:szCs w:val="24"/>
        </w:rPr>
        <w:t>质保期内，</w:t>
      </w:r>
      <w:r>
        <w:rPr>
          <w:rFonts w:hint="eastAsia"/>
          <w:color w:val="000000"/>
          <w:sz w:val="24"/>
          <w:szCs w:val="24"/>
          <w:lang w:eastAsia="zh-CN"/>
        </w:rPr>
        <w:t>投标人</w:t>
      </w:r>
      <w:r>
        <w:rPr>
          <w:color w:val="000000"/>
          <w:sz w:val="24"/>
          <w:szCs w:val="24"/>
        </w:rPr>
        <w:t>需每季度提供一次免费的系统巡检、设备维护、性能优化服务，出具巡检报告，及时排查系统隐患，确保系统长期稳定运行。</w:t>
      </w:r>
    </w:p>
    <w:p w14:paraId="11C1CD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color w:val="000000"/>
          <w:sz w:val="24"/>
          <w:szCs w:val="24"/>
        </w:rPr>
        <w:t>质保期满后，</w:t>
      </w:r>
      <w:r>
        <w:rPr>
          <w:rFonts w:hint="eastAsia"/>
          <w:color w:val="000000"/>
          <w:sz w:val="24"/>
          <w:szCs w:val="24"/>
          <w:lang w:eastAsia="zh-CN"/>
        </w:rPr>
        <w:t>投标人</w:t>
      </w:r>
      <w:r>
        <w:rPr>
          <w:color w:val="000000"/>
          <w:sz w:val="24"/>
          <w:szCs w:val="24"/>
        </w:rPr>
        <w:t>需提供终身的技术支持，</w:t>
      </w:r>
      <w:r>
        <w:rPr>
          <w:rFonts w:hint="eastAsia"/>
          <w:color w:val="000000"/>
          <w:sz w:val="24"/>
          <w:szCs w:val="24"/>
          <w:lang w:val="en-US" w:eastAsia="zh-CN"/>
        </w:rPr>
        <w:t>按照市场行情</w:t>
      </w:r>
      <w:r>
        <w:rPr>
          <w:color w:val="000000"/>
          <w:sz w:val="24"/>
          <w:szCs w:val="24"/>
        </w:rPr>
        <w:t>收取合理的成本费用</w:t>
      </w:r>
      <w:r>
        <w:rPr>
          <w:rFonts w:hint="eastAsia"/>
          <w:color w:val="000000"/>
          <w:sz w:val="24"/>
          <w:szCs w:val="24"/>
          <w:lang w:eastAsia="zh-CN"/>
        </w:rPr>
        <w:t>，</w:t>
      </w:r>
      <w:r>
        <w:rPr>
          <w:color w:val="000000"/>
          <w:sz w:val="24"/>
          <w:szCs w:val="24"/>
        </w:rPr>
        <w:t>保障系统的长期可用性。</w:t>
      </w:r>
    </w:p>
    <w:p w14:paraId="6367064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yellow"/>
        </w:rPr>
      </w:pPr>
      <w:r>
        <w:rPr>
          <w:rFonts w:hint="eastAsia" w:ascii="宋体" w:hAnsi="宋体" w:cs="宋体"/>
          <w:b/>
          <w:sz w:val="24"/>
          <w:highlight w:val="none"/>
          <w:lang w:val="en-US" w:eastAsia="zh-CN"/>
        </w:rPr>
        <w:t>十一、</w:t>
      </w:r>
      <w:r>
        <w:rPr>
          <w:rFonts w:hint="eastAsia" w:ascii="宋体" w:hAnsi="宋体" w:eastAsia="宋体" w:cs="宋体"/>
          <w:b/>
          <w:bCs/>
          <w:kern w:val="0"/>
          <w:sz w:val="24"/>
          <w:highlight w:val="none"/>
        </w:rPr>
        <w:t>免费</w:t>
      </w:r>
      <w:r>
        <w:rPr>
          <w:rFonts w:hint="eastAsia" w:ascii="宋体" w:hAnsi="宋体" w:eastAsia="宋体" w:cs="宋体"/>
          <w:b/>
          <w:bCs/>
          <w:kern w:val="0"/>
          <w:sz w:val="24"/>
          <w:highlight w:val="none"/>
          <w:lang w:val="en-US" w:eastAsia="zh-CN"/>
        </w:rPr>
        <w:t>质保期</w:t>
      </w:r>
      <w:r>
        <w:rPr>
          <w:rFonts w:hint="eastAsia" w:ascii="宋体" w:hAnsi="宋体" w:cs="宋体"/>
          <w:b/>
          <w:sz w:val="24"/>
          <w:highlight w:val="none"/>
        </w:rPr>
        <w:t>、人员培训及其他要求</w:t>
      </w:r>
    </w:p>
    <w:p w14:paraId="5319934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rFonts w:hint="eastAsia"/>
          <w:color w:val="000000"/>
          <w:sz w:val="24"/>
          <w:szCs w:val="24"/>
        </w:rPr>
      </w:pPr>
      <w:r>
        <w:rPr>
          <w:rFonts w:hint="eastAsia"/>
          <w:b/>
          <w:bCs/>
          <w:color w:val="000000"/>
          <w:sz w:val="24"/>
          <w:szCs w:val="24"/>
        </w:rPr>
        <w:t>免费</w:t>
      </w:r>
      <w:r>
        <w:rPr>
          <w:rFonts w:hint="eastAsia"/>
          <w:b/>
          <w:bCs/>
          <w:color w:val="000000"/>
          <w:sz w:val="24"/>
          <w:szCs w:val="24"/>
          <w:lang w:val="en-US" w:eastAsia="zh-CN"/>
        </w:rPr>
        <w:t>质保期</w:t>
      </w:r>
      <w:r>
        <w:rPr>
          <w:rFonts w:hint="eastAsia"/>
          <w:b/>
          <w:bCs/>
          <w:color w:val="000000"/>
          <w:sz w:val="24"/>
          <w:szCs w:val="24"/>
        </w:rPr>
        <w:t>：3年</w:t>
      </w:r>
      <w:r>
        <w:rPr>
          <w:rFonts w:hint="eastAsia"/>
          <w:b/>
          <w:bCs/>
          <w:color w:val="000000"/>
          <w:sz w:val="24"/>
          <w:szCs w:val="24"/>
          <w:lang w:eastAsia="zh-CN"/>
        </w:rPr>
        <w:t>。</w:t>
      </w:r>
      <w:r>
        <w:rPr>
          <w:rFonts w:hint="eastAsia" w:eastAsia="宋体"/>
          <w:color w:val="000000"/>
          <w:sz w:val="24"/>
          <w:szCs w:val="24"/>
          <w:lang w:val="en-US" w:eastAsia="zh-CN"/>
        </w:rPr>
        <w:t>供应商</w:t>
      </w:r>
      <w:r>
        <w:rPr>
          <w:rFonts w:hint="eastAsia"/>
          <w:color w:val="000000"/>
          <w:sz w:val="24"/>
          <w:szCs w:val="24"/>
        </w:rPr>
        <w:t>负责对</w:t>
      </w:r>
      <w:r>
        <w:rPr>
          <w:rFonts w:hint="eastAsia" w:eastAsia="宋体"/>
          <w:color w:val="000000"/>
          <w:sz w:val="24"/>
          <w:szCs w:val="24"/>
          <w:lang w:val="en-US" w:eastAsia="zh-CN"/>
        </w:rPr>
        <w:t>甲方</w:t>
      </w:r>
      <w:r>
        <w:rPr>
          <w:rFonts w:hint="eastAsia"/>
          <w:color w:val="000000"/>
          <w:sz w:val="24"/>
          <w:szCs w:val="24"/>
        </w:rPr>
        <w:t>工作人员提供应用操作培训，直至能够熟练操作为止。</w:t>
      </w:r>
    </w:p>
    <w:p w14:paraId="19F7B8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1.中标人</w:t>
      </w:r>
      <w:r>
        <w:rPr>
          <w:rFonts w:asciiTheme="minorHAnsi" w:hAnsiTheme="minorHAnsi" w:eastAsiaTheme="minorEastAsia" w:cstheme="minorBidi"/>
          <w:color w:val="000000"/>
          <w:kern w:val="2"/>
          <w:sz w:val="24"/>
          <w:szCs w:val="24"/>
          <w:lang w:val="en-US" w:eastAsia="zh-CN" w:bidi="ar-SA"/>
        </w:rPr>
        <w:t>需为射阳县教育局、各学校提供全面的系统操作、使用、维护培训，确保教育局管理员、学校安保人员、系统维护人员可熟练掌握系统的操作使用、日常维护、简单故障排查与处置。</w:t>
      </w:r>
    </w:p>
    <w:p w14:paraId="4EAC5E6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2.</w:t>
      </w:r>
      <w:r>
        <w:rPr>
          <w:rFonts w:asciiTheme="minorHAnsi" w:hAnsiTheme="minorHAnsi" w:eastAsiaTheme="minorEastAsia" w:cstheme="minorBidi"/>
          <w:color w:val="000000"/>
          <w:kern w:val="2"/>
          <w:sz w:val="24"/>
          <w:szCs w:val="24"/>
          <w:lang w:val="en-US" w:eastAsia="zh-CN" w:bidi="ar-SA"/>
        </w:rPr>
        <w:t>培训需制定详细的培训计划，包括实操培训、现场答疑等环节，培训完成后需进行考核，确保参训人员具备独立操作、维护系统的能力。</w:t>
      </w:r>
    </w:p>
    <w:p w14:paraId="76A24A2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3.</w:t>
      </w:r>
      <w:r>
        <w:rPr>
          <w:rFonts w:asciiTheme="minorHAnsi" w:hAnsiTheme="minorHAnsi" w:eastAsiaTheme="minorEastAsia" w:cstheme="minorBidi"/>
          <w:color w:val="000000"/>
          <w:kern w:val="2"/>
          <w:sz w:val="24"/>
          <w:szCs w:val="24"/>
          <w:lang w:val="en-US" w:eastAsia="zh-CN" w:bidi="ar-SA"/>
        </w:rPr>
        <w:t>质保期内，</w:t>
      </w:r>
      <w:r>
        <w:rPr>
          <w:rFonts w:hint="eastAsia" w:cstheme="minorBidi"/>
          <w:color w:val="000000"/>
          <w:kern w:val="2"/>
          <w:sz w:val="24"/>
          <w:szCs w:val="24"/>
          <w:lang w:val="en-US" w:eastAsia="zh-CN" w:bidi="ar-SA"/>
        </w:rPr>
        <w:t>中标人</w:t>
      </w:r>
      <w:r>
        <w:rPr>
          <w:rFonts w:asciiTheme="minorHAnsi" w:hAnsiTheme="minorHAnsi" w:eastAsiaTheme="minorEastAsia" w:cstheme="minorBidi"/>
          <w:color w:val="000000"/>
          <w:kern w:val="2"/>
          <w:sz w:val="24"/>
          <w:szCs w:val="24"/>
          <w:lang w:val="en-US" w:eastAsia="zh-CN" w:bidi="ar-SA"/>
        </w:rPr>
        <w:t>需提供免费的技术咨询服务，针对系统升级、人员变动等情况，及时提供对应的培训支持。</w:t>
      </w:r>
    </w:p>
    <w:p w14:paraId="4FC8C8B5">
      <w:pPr>
        <w:spacing w:line="560" w:lineRule="exact"/>
        <w:ind w:firstLine="482" w:firstLineChars="200"/>
        <w:outlineLvl w:val="0"/>
        <w:rPr>
          <w:rFonts w:hint="eastAsia" w:ascii="仿宋" w:hAnsi="仿宋" w:eastAsia="仿宋" w:cs="仿宋"/>
          <w:color w:val="000000"/>
          <w:sz w:val="24"/>
          <w:szCs w:val="24"/>
          <w:highlight w:val="none"/>
          <w:lang w:val="en-US" w:eastAsia="zh-CN" w:bidi="ar"/>
        </w:rPr>
      </w:pPr>
      <w:r>
        <w:rPr>
          <w:rFonts w:hint="eastAsia" w:ascii="宋体" w:hAnsi="宋体" w:eastAsia="宋体" w:cs="宋体"/>
          <w:b/>
          <w:bCs/>
          <w:kern w:val="0"/>
          <w:sz w:val="24"/>
          <w:highlight w:val="none"/>
          <w:lang w:val="en-US" w:eastAsia="zh-CN"/>
        </w:rPr>
        <w:t>十二、现场踏勘</w:t>
      </w:r>
      <w:r>
        <w:rPr>
          <w:rFonts w:hint="eastAsia" w:ascii="宋体" w:hAnsi="宋体" w:eastAsia="宋体" w:cs="宋体"/>
          <w:kern w:val="0"/>
          <w:sz w:val="24"/>
          <w:highlight w:val="none"/>
          <w:lang w:val="en-US" w:eastAsia="zh-CN"/>
        </w:rPr>
        <w:t>：根据自身投标需要，投标人可自行对项目现场和周围环境进行踏勘，以获取编制投标文件和签署合同所需的信息，所发生的费用由投标人自己承担。</w:t>
      </w:r>
    </w:p>
    <w:p w14:paraId="4DB713E3">
      <w:pPr>
        <w:spacing w:line="440" w:lineRule="exact"/>
        <w:ind w:firstLine="480" w:firstLineChars="200"/>
        <w:rPr>
          <w:rFonts w:ascii="宋体" w:hAnsi="宋体" w:cs="宋体"/>
          <w:b/>
          <w:color w:val="000000"/>
          <w:sz w:val="24"/>
          <w:highlight w:val="none"/>
        </w:rPr>
      </w:pPr>
      <w:r>
        <w:rPr>
          <w:rFonts w:hint="eastAsia" w:ascii="宋体" w:hAnsi="宋体" w:cs="宋体"/>
          <w:b/>
          <w:color w:val="000000"/>
          <w:sz w:val="24"/>
          <w:highlight w:val="none"/>
        </w:rPr>
        <w:t>特别说明：</w:t>
      </w:r>
    </w:p>
    <w:p w14:paraId="2CF33205">
      <w:pPr>
        <w:spacing w:line="440" w:lineRule="exact"/>
        <w:ind w:firstLine="480"/>
        <w:outlineLvl w:val="2"/>
        <w:rPr>
          <w:rFonts w:ascii="宋体" w:hAnsi="宋体"/>
          <w:b/>
          <w:bCs/>
          <w:color w:val="000000"/>
          <w:sz w:val="24"/>
          <w:highlight w:val="none"/>
        </w:rPr>
      </w:pPr>
      <w:r>
        <w:rPr>
          <w:rFonts w:hint="eastAsia" w:ascii="宋体" w:hAnsi="宋体"/>
          <w:color w:val="000000"/>
          <w:sz w:val="24"/>
          <w:highlight w:val="none"/>
        </w:rPr>
        <w:t>1、报价含交付使用前一切费用。不接受选择性报价。</w:t>
      </w:r>
    </w:p>
    <w:p w14:paraId="7A62634A">
      <w:pPr>
        <w:spacing w:line="440" w:lineRule="exact"/>
        <w:ind w:firstLine="480"/>
        <w:rPr>
          <w:rFonts w:ascii="宋体" w:hAnsi="宋体"/>
          <w:color w:val="000000"/>
          <w:sz w:val="24"/>
          <w:highlight w:val="none"/>
        </w:rPr>
      </w:pPr>
      <w:r>
        <w:rPr>
          <w:rFonts w:hint="eastAsia" w:ascii="宋体" w:hAnsi="宋体"/>
          <w:color w:val="000000"/>
          <w:position w:val="2"/>
          <w:sz w:val="24"/>
          <w:highlight w:val="none"/>
        </w:rPr>
        <w:t>2、资格后审：招标采购项目开标结束后，采购人或采购代理机构应当依法对供应商的资格进行审查。资格审查材料的扫描件须在响应文件中提供。</w:t>
      </w:r>
    </w:p>
    <w:p w14:paraId="5492C354">
      <w:pPr>
        <w:pStyle w:val="30"/>
        <w:spacing w:beforeAutospacing="0" w:afterAutospacing="0" w:line="440" w:lineRule="exact"/>
        <w:ind w:firstLine="480"/>
        <w:jc w:val="both"/>
        <w:rPr>
          <w:highlight w:val="none"/>
        </w:rPr>
      </w:pPr>
      <w:r>
        <w:rPr>
          <w:rFonts w:hint="eastAsia" w:ascii="宋体" w:hAnsi="宋体" w:eastAsia="宋体" w:cs="宋体"/>
          <w:color w:val="000000"/>
          <w:highlight w:val="none"/>
        </w:rPr>
        <w:t>3、质量及验收：采购人根据国家有关规定、招标文件、中标方的投标文件以及合同约定的内容和验收标准进行验收。</w:t>
      </w:r>
      <w:r>
        <w:rPr>
          <w:highlight w:val="none"/>
        </w:rPr>
        <w:t> </w:t>
      </w:r>
    </w:p>
    <w:p w14:paraId="76AF339E">
      <w:pPr>
        <w:pStyle w:val="30"/>
        <w:spacing w:beforeAutospacing="0" w:afterAutospacing="0" w:line="440" w:lineRule="exact"/>
        <w:ind w:firstLine="480"/>
        <w:jc w:val="both"/>
        <w:rPr>
          <w:highlight w:val="none"/>
        </w:rPr>
      </w:pP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本项目不接受进口产品投标。</w:t>
      </w:r>
    </w:p>
    <w:p w14:paraId="0D08AA53">
      <w:pPr>
        <w:pStyle w:val="200"/>
        <w:spacing w:line="500" w:lineRule="exact"/>
        <w:ind w:firstLine="420"/>
        <w:rPr>
          <w:rFonts w:hAnsi="宋体" w:eastAsia="宋体"/>
          <w:sz w:val="24"/>
          <w:highlight w:val="none"/>
        </w:rPr>
      </w:pPr>
      <w:r>
        <w:rPr>
          <w:highlight w:val="none"/>
        </w:rPr>
        <w:t> </w:t>
      </w:r>
      <w:r>
        <w:rPr>
          <w:rFonts w:hint="eastAsia"/>
          <w:highlight w:val="none"/>
          <w:lang w:val="en-US" w:eastAsia="zh-CN"/>
        </w:rPr>
        <w:t>5、</w:t>
      </w:r>
      <w:r>
        <w:rPr>
          <w:rFonts w:hint="eastAsia" w:hAnsi="宋体" w:eastAsia="宋体"/>
          <w:sz w:val="24"/>
          <w:highlight w:val="none"/>
        </w:rPr>
        <w:t>采购标的对应的中小企业划分标准所属行业一览表</w:t>
      </w:r>
    </w:p>
    <w:tbl>
      <w:tblPr>
        <w:tblStyle w:val="33"/>
        <w:tblW w:w="78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697"/>
        <w:gridCol w:w="3069"/>
      </w:tblGrid>
      <w:tr w14:paraId="78CD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3B040C2D">
            <w:pPr>
              <w:pStyle w:val="200"/>
              <w:spacing w:line="240" w:lineRule="auto"/>
              <w:ind w:firstLine="0"/>
              <w:jc w:val="center"/>
              <w:rPr>
                <w:rFonts w:hAnsi="宋体" w:eastAsia="宋体" w:cs="Times New Roman"/>
                <w:sz w:val="24"/>
              </w:rPr>
            </w:pPr>
            <w:r>
              <w:rPr>
                <w:rFonts w:hint="eastAsia" w:hAnsi="宋体" w:eastAsia="宋体" w:cs="Times New Roman"/>
                <w:sz w:val="24"/>
              </w:rPr>
              <w:t>序号</w:t>
            </w:r>
          </w:p>
        </w:tc>
        <w:tc>
          <w:tcPr>
            <w:tcW w:w="3697" w:type="dxa"/>
            <w:shd w:val="clear" w:color="auto" w:fill="auto"/>
            <w:noWrap/>
            <w:vAlign w:val="center"/>
          </w:tcPr>
          <w:p w14:paraId="41F02C52">
            <w:pPr>
              <w:pStyle w:val="200"/>
              <w:spacing w:line="240" w:lineRule="auto"/>
              <w:ind w:firstLine="0"/>
              <w:jc w:val="center"/>
              <w:rPr>
                <w:rFonts w:hAnsi="宋体" w:eastAsia="宋体" w:cs="Times New Roman"/>
                <w:sz w:val="24"/>
              </w:rPr>
            </w:pPr>
            <w:r>
              <w:rPr>
                <w:rFonts w:hint="eastAsia" w:hAnsi="宋体" w:eastAsia="宋体" w:cs="Times New Roman"/>
                <w:sz w:val="24"/>
              </w:rPr>
              <w:t>采购标的</w:t>
            </w:r>
          </w:p>
        </w:tc>
        <w:tc>
          <w:tcPr>
            <w:tcW w:w="3069" w:type="dxa"/>
            <w:shd w:val="clear" w:color="auto" w:fill="auto"/>
            <w:noWrap/>
            <w:vAlign w:val="center"/>
          </w:tcPr>
          <w:p w14:paraId="4B436F3D">
            <w:pPr>
              <w:pStyle w:val="200"/>
              <w:spacing w:line="240" w:lineRule="auto"/>
              <w:ind w:firstLine="0"/>
              <w:jc w:val="center"/>
              <w:rPr>
                <w:rFonts w:hAnsi="宋体" w:eastAsia="宋体" w:cs="Times New Roman"/>
                <w:sz w:val="24"/>
              </w:rPr>
            </w:pPr>
            <w:r>
              <w:rPr>
                <w:rFonts w:hint="eastAsia" w:hAnsi="宋体" w:eastAsia="宋体" w:cs="Times New Roman"/>
                <w:sz w:val="24"/>
              </w:rPr>
              <w:t>对应中小企业划分标准所属行业</w:t>
            </w:r>
          </w:p>
        </w:tc>
      </w:tr>
      <w:tr w14:paraId="1C6D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7F9C1A6F">
            <w:pPr>
              <w:pStyle w:val="200"/>
              <w:spacing w:line="240" w:lineRule="auto"/>
              <w:ind w:firstLine="0"/>
              <w:jc w:val="center"/>
              <w:rPr>
                <w:rFonts w:hAnsi="宋体" w:eastAsia="宋体" w:cs="Times New Roman"/>
                <w:sz w:val="24"/>
              </w:rPr>
            </w:pPr>
            <w:r>
              <w:rPr>
                <w:rFonts w:hint="eastAsia" w:hAnsi="宋体" w:eastAsia="宋体" w:cs="Times New Roman"/>
                <w:sz w:val="24"/>
              </w:rPr>
              <w:t>1</w:t>
            </w:r>
          </w:p>
        </w:tc>
        <w:tc>
          <w:tcPr>
            <w:tcW w:w="3697" w:type="dxa"/>
            <w:shd w:val="clear" w:color="auto" w:fill="auto"/>
            <w:noWrap/>
            <w:vAlign w:val="center"/>
          </w:tcPr>
          <w:p w14:paraId="14B0E78D">
            <w:pPr>
              <w:pStyle w:val="200"/>
              <w:spacing w:line="240" w:lineRule="auto"/>
              <w:ind w:firstLine="0"/>
              <w:jc w:val="center"/>
              <w:rPr>
                <w:rFonts w:hAnsi="宋体" w:eastAsia="宋体" w:cs="Times New Roman"/>
                <w:sz w:val="24"/>
              </w:rPr>
            </w:pPr>
            <w:r>
              <w:rPr>
                <w:rFonts w:hint="eastAsia" w:ascii="宋体" w:hAnsi="宋体" w:eastAsia="宋体" w:cs="宋体"/>
                <w:sz w:val="24"/>
                <w:u w:val="none"/>
              </w:rPr>
              <w:t>射阳县教育局校园周界防范报警系统改造提升项目</w:t>
            </w:r>
          </w:p>
        </w:tc>
        <w:tc>
          <w:tcPr>
            <w:tcW w:w="3069" w:type="dxa"/>
            <w:shd w:val="clear" w:color="auto" w:fill="auto"/>
            <w:noWrap/>
            <w:vAlign w:val="center"/>
          </w:tcPr>
          <w:p w14:paraId="588DE667">
            <w:pPr>
              <w:pStyle w:val="200"/>
              <w:spacing w:line="240" w:lineRule="auto"/>
              <w:ind w:firstLine="0"/>
              <w:jc w:val="center"/>
              <w:rPr>
                <w:rFonts w:hAnsi="宋体" w:eastAsia="宋体" w:cs="Times New Roman"/>
                <w:sz w:val="24"/>
              </w:rPr>
            </w:pPr>
            <w:r>
              <w:rPr>
                <w:rFonts w:hint="eastAsia" w:hAnsi="宋体" w:eastAsia="宋体" w:cs="Times New Roman"/>
                <w:sz w:val="24"/>
              </w:rPr>
              <w:t>制造业</w:t>
            </w:r>
          </w:p>
        </w:tc>
      </w:tr>
    </w:tbl>
    <w:p w14:paraId="07102D0C">
      <w:pPr>
        <w:pStyle w:val="30"/>
        <w:spacing w:beforeAutospacing="0" w:afterAutospacing="0" w:line="0" w:lineRule="atLeast"/>
        <w:ind w:firstLine="480"/>
        <w:jc w:val="both"/>
      </w:pPr>
    </w:p>
    <w:p w14:paraId="2C21A8D1">
      <w:pPr>
        <w:pStyle w:val="30"/>
        <w:spacing w:beforeAutospacing="0" w:afterAutospacing="0"/>
        <w:ind w:firstLine="602"/>
        <w:jc w:val="both"/>
      </w:pPr>
      <w:r>
        <w:t> </w:t>
      </w:r>
    </w:p>
    <w:p w14:paraId="60278F50">
      <w:pPr>
        <w:pStyle w:val="30"/>
        <w:spacing w:beforeAutospacing="0" w:afterAutospacing="0"/>
        <w:jc w:val="both"/>
      </w:pPr>
      <w:r>
        <w:t> </w:t>
      </w:r>
    </w:p>
    <w:p w14:paraId="28461D4E">
      <w:pPr>
        <w:pStyle w:val="30"/>
        <w:tabs>
          <w:tab w:val="left" w:pos="6205"/>
        </w:tabs>
        <w:spacing w:beforeAutospacing="0" w:afterAutospacing="0"/>
        <w:jc w:val="both"/>
      </w:pPr>
    </w:p>
    <w:p w14:paraId="1A5F9ECD">
      <w:pPr>
        <w:pStyle w:val="30"/>
        <w:spacing w:beforeAutospacing="0" w:afterAutospacing="0" w:line="500" w:lineRule="exact"/>
        <w:ind w:firstLine="439"/>
        <w:jc w:val="center"/>
        <w:rPr>
          <w:rFonts w:ascii="黑体" w:hAnsi="黑体" w:eastAsia="黑体" w:cs="黑体"/>
          <w:color w:val="000000"/>
          <w:sz w:val="44"/>
          <w:szCs w:val="44"/>
        </w:rPr>
      </w:pPr>
      <w:bookmarkStart w:id="190" w:name="_Toc120614281"/>
      <w:r>
        <w:rPr>
          <w:rFonts w:hint="eastAsia" w:ascii="黑体" w:hAnsi="黑体" w:eastAsia="黑体" w:cs="黑体"/>
          <w:color w:val="000000"/>
          <w:sz w:val="44"/>
          <w:szCs w:val="44"/>
        </w:rPr>
        <w:t>第五章  评标方法与评标标准</w:t>
      </w:r>
    </w:p>
    <w:p w14:paraId="2B9CC910">
      <w:pPr>
        <w:pStyle w:val="30"/>
        <w:spacing w:beforeAutospacing="0" w:afterAutospacing="0"/>
        <w:jc w:val="both"/>
      </w:pPr>
      <w:r>
        <w:t> </w:t>
      </w:r>
    </w:p>
    <w:p w14:paraId="28D408E6">
      <w:pPr>
        <w:pStyle w:val="30"/>
        <w:spacing w:beforeAutospacing="0" w:afterAutospacing="0" w:line="500" w:lineRule="exact"/>
        <w:ind w:firstLine="439"/>
        <w:rPr>
          <w:rFonts w:ascii="宋体" w:hAnsi="宋体" w:eastAsia="宋体" w:cs="宋体"/>
        </w:rPr>
      </w:pPr>
      <w:r>
        <w:rPr>
          <w:rFonts w:hint="eastAsia" w:ascii="宋体" w:hAnsi="宋体" w:eastAsia="宋体" w:cs="宋体"/>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p>
    <w:p w14:paraId="37731EB7">
      <w:pPr>
        <w:pStyle w:val="30"/>
        <w:spacing w:beforeAutospacing="0" w:afterAutospacing="0" w:line="500" w:lineRule="exact"/>
        <w:ind w:firstLine="441"/>
        <w:rPr>
          <w:rFonts w:ascii="宋体" w:hAnsi="宋体" w:eastAsia="宋体" w:cs="宋体"/>
        </w:rPr>
      </w:pPr>
      <w:r>
        <w:rPr>
          <w:rFonts w:hint="eastAsia" w:ascii="宋体" w:hAnsi="宋体" w:eastAsia="宋体" w:cs="宋体"/>
          <w:b/>
          <w:color w:val="000000"/>
        </w:rPr>
        <w:t>政府采购政策功能落实</w:t>
      </w:r>
    </w:p>
    <w:p w14:paraId="20C43971">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1、小微型企业价格扣除</w:t>
      </w:r>
    </w:p>
    <w:p w14:paraId="7D2BF95D">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（1）本项目对小型和微型企业提供的货物给予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6E7908DF">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（2）供应商需按照采购文件的要求提供相应的《小微企业声明函》。</w:t>
      </w:r>
      <w:r>
        <w:rPr>
          <w:rFonts w:hint="eastAsia" w:ascii="宋体" w:hAnsi="宋体" w:eastAsia="宋体"/>
          <w:color w:val="000000"/>
        </w:rPr>
        <w:t>所投货物须全部为小微企业所制造（即货物由小微企业生产且使用该小微企业商号或者注册商标）。须将本次标的物逐一列明，如有遗漏则价格不作响应扣除。</w:t>
      </w:r>
    </w:p>
    <w:p w14:paraId="1AD34424">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3C541B5C">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2、残疾人福利单位价格扣除</w:t>
      </w:r>
    </w:p>
    <w:p w14:paraId="2D6017B4">
      <w:pPr>
        <w:pStyle w:val="30"/>
        <w:spacing w:beforeAutospacing="0" w:afterAutospacing="0" w:line="500" w:lineRule="exact"/>
        <w:ind w:firstLine="360"/>
        <w:rPr>
          <w:rFonts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218965D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70EC066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1F8A6F55">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3、监狱和戒毒企业价格扣除</w:t>
      </w:r>
    </w:p>
    <w:p w14:paraId="751315EA">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1AD0FCA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6059C552">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78B3DE7B">
      <w:pPr>
        <w:pStyle w:val="30"/>
        <w:spacing w:beforeAutospacing="0" w:afterAutospacing="0" w:line="50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72862874">
      <w:pPr>
        <w:spacing w:line="500" w:lineRule="exact"/>
        <w:ind w:firstLine="480"/>
        <w:rPr>
          <w:rFonts w:ascii="宋体" w:hAnsi="宋体" w:eastAsia="宋体" w:cs="宋体"/>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68422D69">
      <w:pPr>
        <w:spacing w:line="500" w:lineRule="exact"/>
        <w:ind w:firstLine="480"/>
        <w:rPr>
          <w:rFonts w:ascii="宋体" w:hAnsi="宋体" w:eastAsia="宋体" w:cs="宋体"/>
          <w:sz w:val="24"/>
        </w:rPr>
      </w:pPr>
      <w:r>
        <w:rPr>
          <w:rFonts w:hint="eastAsia" w:ascii="宋体" w:hAnsi="宋体" w:eastAsia="宋体" w:cs="宋体"/>
          <w:sz w:val="24"/>
        </w:rPr>
        <w:t>6、供应商对于投标产品的商品包装、快递包装应按照《关于印发《商品包装政府采购需求标准（试行）》、《快递包装政府采购需求标准（试行）》的通知》（财办库〔2020〕123号）执行。</w:t>
      </w:r>
    </w:p>
    <w:p w14:paraId="3B2F642E">
      <w:pPr>
        <w:spacing w:line="500" w:lineRule="exact"/>
        <w:ind w:firstLine="480"/>
        <w:rPr>
          <w:rFonts w:hint="eastAsia"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28F003F6">
      <w:pPr>
        <w:adjustRightInd w:val="0"/>
        <w:spacing w:line="560" w:lineRule="exact"/>
        <w:ind w:firstLine="480" w:firstLineChars="200"/>
        <w:jc w:val="left"/>
        <w:textAlignment w:val="baseline"/>
        <w:rPr>
          <w:rFonts w:asciiTheme="minorEastAsia" w:hAnsiTheme="minorEastAsia" w:cstheme="minorEastAsia"/>
          <w:b/>
          <w:bCs/>
          <w:sz w:val="24"/>
        </w:rPr>
      </w:pPr>
      <w:r>
        <w:rPr>
          <w:rFonts w:hint="eastAsia" w:asciiTheme="minorEastAsia" w:hAnsiTheme="minorEastAsia" w:cstheme="minorEastAsia"/>
          <w:b/>
          <w:bCs/>
          <w:sz w:val="24"/>
          <w:lang w:val="en-US" w:eastAsia="zh-CN"/>
        </w:rPr>
        <w:t>8</w:t>
      </w:r>
      <w:r>
        <w:rPr>
          <w:rFonts w:hint="eastAsia" w:asciiTheme="minorEastAsia" w:hAnsiTheme="minorEastAsia" w:cstheme="minorEastAsia"/>
          <w:b/>
          <w:bCs/>
          <w:sz w:val="24"/>
        </w:rPr>
        <w:t>、采购本国产品的支持政策</w:t>
      </w:r>
    </w:p>
    <w:p w14:paraId="7ED836E6">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的价格扣除，用扣除后的价格参与评审。若因其它因素已享受20%的优惠政策，不再享受本条优惠。</w:t>
      </w:r>
    </w:p>
    <w:p w14:paraId="3F4F60AA">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sz w:val="24"/>
          <w:u w:val="single"/>
        </w:rPr>
        <w:t>80%</w:t>
      </w:r>
      <w:r>
        <w:rPr>
          <w:rFonts w:hint="eastAsia" w:asciiTheme="minorEastAsia" w:hAnsiTheme="minorEastAsia" w:cstheme="minorEastAsia"/>
          <w:sz w:val="24"/>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的价格扣除，用扣除后的价格参与评审。供应商未填写比例数值，或比例数值未达到80%的，将不享受本国产品价格评审优惠。</w:t>
      </w:r>
    </w:p>
    <w:p w14:paraId="7A74A732">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.3 供应商需按照招标文件的要求提供《关于符合本国产品标准的声明函》（以下简称《声明函》），如不提供将不享受本国产品价格评审优惠。</w:t>
      </w:r>
    </w:p>
    <w:p w14:paraId="3CCAA339">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pPr>
        <w:adjustRightInd w:val="0"/>
        <w:spacing w:line="560" w:lineRule="exact"/>
        <w:ind w:firstLine="480" w:firstLineChars="200"/>
        <w:jc w:val="left"/>
        <w:textAlignment w:val="baseline"/>
        <w:rPr>
          <w:rFonts w:ascii="宋体" w:hAnsi="宋体" w:eastAsia="宋体" w:cs="宋体"/>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sz w:val="24"/>
        </w:rPr>
        <w:t>在苏采云系统要求</w:t>
      </w:r>
      <w:r>
        <w:rPr>
          <w:rFonts w:hint="eastAsia" w:asciiTheme="minorEastAsia" w:hAnsiTheme="minorEastAsia" w:cstheme="minorEastAsia"/>
          <w:sz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4F6523">
      <w:pPr>
        <w:pStyle w:val="30"/>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rPr>
        <w:t>评标方法与评标标准</w:t>
      </w:r>
    </w:p>
    <w:tbl>
      <w:tblPr>
        <w:tblStyle w:val="33"/>
        <w:tblW w:w="5135" w:type="pct"/>
        <w:tblInd w:w="0" w:type="dxa"/>
        <w:tblLayout w:type="fixed"/>
        <w:tblCellMar>
          <w:top w:w="0" w:type="dxa"/>
          <w:left w:w="108" w:type="dxa"/>
          <w:bottom w:w="0" w:type="dxa"/>
          <w:right w:w="108" w:type="dxa"/>
        </w:tblCellMar>
      </w:tblPr>
      <w:tblGrid>
        <w:gridCol w:w="1888"/>
        <w:gridCol w:w="7651"/>
      </w:tblGrid>
      <w:tr w14:paraId="127FA52D">
        <w:tblPrEx>
          <w:tblCellMar>
            <w:top w:w="0" w:type="dxa"/>
            <w:left w:w="108" w:type="dxa"/>
            <w:bottom w:w="0" w:type="dxa"/>
            <w:right w:w="108" w:type="dxa"/>
          </w:tblCellMar>
        </w:tblPrEx>
        <w:trPr>
          <w:trHeight w:val="1716"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45C54D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投标报价</w:t>
            </w:r>
          </w:p>
          <w:p w14:paraId="7C93DF1D">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（30分）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CB4BC32">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采用低价优先法计算，即满足招标文件要求且投标价格低的投标报价为评标基准价，其价格分为满分</w:t>
            </w:r>
            <w:r>
              <w:rPr>
                <w:rFonts w:hint="eastAsia" w:eastAsia="宋体" w:asciiTheme="majorEastAsia" w:hAnsiTheme="majorEastAsia" w:cstheme="majorEastAsia"/>
                <w:color w:val="auto"/>
                <w:sz w:val="22"/>
                <w:szCs w:val="22"/>
                <w:lang w:val="en-US" w:eastAsia="zh-CN" w:bidi="ar"/>
              </w:rPr>
              <w:t>30分</w:t>
            </w:r>
            <w:r>
              <w:rPr>
                <w:rFonts w:hint="eastAsia" w:asciiTheme="majorEastAsia" w:hAnsiTheme="majorEastAsia" w:eastAsiaTheme="majorEastAsia" w:cstheme="majorEastAsia"/>
                <w:color w:val="auto"/>
                <w:sz w:val="22"/>
                <w:szCs w:val="22"/>
                <w:lang w:bidi="ar"/>
              </w:rPr>
              <w:t>。其他投标人的价格分按照下列公式计算（小数点保留两位，第三位无论大小一概不计）：投标报价得分=(评标基准价／投标报价)×30。</w:t>
            </w:r>
          </w:p>
        </w:tc>
      </w:tr>
      <w:tr w14:paraId="26CEAAF3">
        <w:tblPrEx>
          <w:tblCellMar>
            <w:top w:w="0" w:type="dxa"/>
            <w:left w:w="108" w:type="dxa"/>
            <w:bottom w:w="0" w:type="dxa"/>
            <w:right w:w="108" w:type="dxa"/>
          </w:tblCellMar>
        </w:tblPrEx>
        <w:trPr>
          <w:trHeight w:val="90"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0456FC6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技术参数响应</w:t>
            </w:r>
          </w:p>
          <w:p w14:paraId="7FB5EC55">
            <w:pPr>
              <w:widowControl/>
              <w:jc w:val="center"/>
              <w:textAlignment w:val="center"/>
              <w:rPr>
                <w:rFonts w:hint="eastAsia" w:asciiTheme="majorEastAsia" w:hAnsiTheme="majorEastAsia" w:eastAsiaTheme="majorEastAsia" w:cstheme="majorEastAsia"/>
                <w:color w:val="auto"/>
                <w:sz w:val="22"/>
                <w:szCs w:val="22"/>
                <w:highlight w:val="none"/>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20</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3D65A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220" w:firstLineChars="100"/>
              <w:textAlignment w:val="auto"/>
              <w:rPr>
                <w:rFonts w:hint="eastAsia" w:ascii="宋体" w:hAnsi="宋体" w:eastAsia="宋体" w:cs="宋体"/>
                <w:b/>
                <w:bCs/>
                <w:color w:val="auto"/>
                <w:kern w:val="2"/>
                <w:sz w:val="22"/>
                <w:szCs w:val="22"/>
                <w:highlight w:val="none"/>
              </w:rPr>
            </w:pPr>
            <w:r>
              <w:rPr>
                <w:rFonts w:hint="eastAsia" w:ascii="宋体" w:hAnsi="宋体" w:eastAsia="宋体" w:cs="宋体"/>
                <w:color w:val="auto"/>
                <w:kern w:val="2"/>
                <w:sz w:val="22"/>
                <w:szCs w:val="22"/>
                <w:highlight w:val="none"/>
                <w:lang w:val="en-US" w:eastAsia="zh-CN" w:bidi="ar-SA"/>
              </w:rPr>
              <w:t>根据投标人提供货物的技术参数对招标文件的响应程度评定，全部满足招标文件的得20分，</w:t>
            </w:r>
            <w:r>
              <w:rPr>
                <w:rFonts w:hint="eastAsia" w:ascii="宋体" w:hAnsi="宋体" w:eastAsia="宋体" w:cs="宋体"/>
                <w:b/>
                <w:bCs/>
                <w:color w:val="auto"/>
                <w:kern w:val="2"/>
                <w:sz w:val="22"/>
                <w:szCs w:val="22"/>
                <w:highlight w:val="none"/>
              </w:rPr>
              <w:t>带★的参数每负偏离一项扣</w:t>
            </w:r>
            <w:r>
              <w:rPr>
                <w:rFonts w:hint="eastAsia" w:ascii="宋体" w:hAnsi="宋体" w:eastAsia="宋体" w:cs="宋体"/>
                <w:b/>
                <w:bCs/>
                <w:color w:val="auto"/>
                <w:kern w:val="2"/>
                <w:sz w:val="22"/>
                <w:szCs w:val="22"/>
                <w:highlight w:val="none"/>
                <w:lang w:val="en-US" w:eastAsia="zh-CN"/>
              </w:rPr>
              <w:t>1</w:t>
            </w:r>
            <w:r>
              <w:rPr>
                <w:rFonts w:hint="eastAsia" w:ascii="宋体" w:hAnsi="宋体" w:eastAsia="宋体" w:cs="宋体"/>
                <w:b/>
                <w:bCs/>
                <w:color w:val="auto"/>
                <w:kern w:val="2"/>
                <w:sz w:val="22"/>
                <w:szCs w:val="22"/>
                <w:highlight w:val="none"/>
              </w:rPr>
              <w:t>分，</w:t>
            </w:r>
            <w:r>
              <w:rPr>
                <w:rFonts w:hint="eastAsia" w:ascii="宋体" w:hAnsi="宋体" w:eastAsia="宋体" w:cs="宋体"/>
                <w:b/>
                <w:bCs/>
                <w:color w:val="auto"/>
                <w:kern w:val="2"/>
                <w:sz w:val="22"/>
                <w:szCs w:val="22"/>
                <w:highlight w:val="none"/>
                <w:lang w:val="en-US" w:eastAsia="zh-CN"/>
              </w:rPr>
              <w:t>共计10分；</w:t>
            </w:r>
            <w:r>
              <w:rPr>
                <w:rFonts w:hint="eastAsia" w:ascii="宋体" w:hAnsi="宋体" w:eastAsia="宋体" w:cs="宋体"/>
                <w:b/>
                <w:bCs/>
                <w:color w:val="auto"/>
                <w:kern w:val="2"/>
                <w:sz w:val="22"/>
                <w:szCs w:val="22"/>
                <w:highlight w:val="none"/>
              </w:rPr>
              <w:t>未带★的参数</w:t>
            </w:r>
            <w:r>
              <w:rPr>
                <w:rFonts w:hint="eastAsia" w:ascii="宋体" w:hAnsi="宋体" w:eastAsia="宋体" w:cs="宋体"/>
                <w:b/>
                <w:bCs/>
                <w:color w:val="auto"/>
                <w:kern w:val="2"/>
                <w:sz w:val="22"/>
                <w:szCs w:val="22"/>
                <w:highlight w:val="none"/>
                <w:lang w:eastAsia="zh-CN"/>
              </w:rPr>
              <w:t>共</w:t>
            </w:r>
            <w:r>
              <w:rPr>
                <w:rFonts w:hint="eastAsia" w:ascii="宋体" w:hAnsi="宋体" w:eastAsia="宋体" w:cs="宋体"/>
                <w:b/>
                <w:bCs/>
                <w:color w:val="auto"/>
                <w:kern w:val="2"/>
                <w:sz w:val="22"/>
                <w:szCs w:val="22"/>
                <w:highlight w:val="none"/>
                <w:lang w:val="en-US" w:eastAsia="zh-CN"/>
              </w:rPr>
              <w:t>50项，计10 分，每有一项</w:t>
            </w:r>
            <w:r>
              <w:rPr>
                <w:rFonts w:hint="eastAsia" w:ascii="宋体" w:hAnsi="宋体" w:eastAsia="宋体" w:cs="宋体"/>
                <w:b/>
                <w:bCs/>
                <w:color w:val="auto"/>
                <w:kern w:val="2"/>
                <w:sz w:val="22"/>
                <w:szCs w:val="22"/>
                <w:highlight w:val="none"/>
              </w:rPr>
              <w:t>负偏离</w:t>
            </w:r>
            <w:r>
              <w:rPr>
                <w:rFonts w:hint="eastAsia" w:ascii="宋体" w:hAnsi="宋体" w:eastAsia="宋体" w:cs="宋体"/>
                <w:b/>
                <w:bCs/>
                <w:color w:val="auto"/>
                <w:kern w:val="2"/>
                <w:sz w:val="22"/>
                <w:szCs w:val="22"/>
                <w:highlight w:val="none"/>
                <w:lang w:val="en-US" w:eastAsia="zh-CN"/>
              </w:rPr>
              <w:t>扣0.2分，扣完为止</w:t>
            </w:r>
            <w:r>
              <w:rPr>
                <w:rFonts w:hint="eastAsia" w:ascii="宋体" w:hAnsi="宋体" w:eastAsia="宋体" w:cs="宋体"/>
                <w:b/>
                <w:bCs/>
                <w:color w:val="auto"/>
                <w:kern w:val="2"/>
                <w:sz w:val="22"/>
                <w:szCs w:val="22"/>
                <w:highlight w:val="none"/>
              </w:rPr>
              <w:t>。</w:t>
            </w:r>
          </w:p>
          <w:p w14:paraId="41BE9C4B">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2"/>
                <w:sz w:val="22"/>
                <w:szCs w:val="22"/>
                <w:highlight w:val="none"/>
              </w:rPr>
              <w:t>注：1、“★”</w:t>
            </w:r>
            <w:r>
              <w:rPr>
                <w:rFonts w:hint="eastAsia" w:asciiTheme="majorEastAsia" w:hAnsiTheme="majorEastAsia" w:eastAsiaTheme="majorEastAsia" w:cstheme="majorEastAsia"/>
                <w:sz w:val="22"/>
                <w:szCs w:val="22"/>
              </w:rPr>
              <w:t>项参数如要求提供检测报告的，评标委员会必须根据投标人提供的检测报告进行核对扣分（提供的检测报告需满足招标文件的参数要求），未提供相关检测报告不符合招标文件要求的视为负偏离。</w:t>
            </w:r>
          </w:p>
          <w:p w14:paraId="1717674A">
            <w:pPr>
              <w:pStyle w:val="30"/>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40" w:firstLineChars="200"/>
              <w:textAlignment w:val="auto"/>
              <w:rPr>
                <w:color w:val="auto"/>
                <w:highlight w:val="none"/>
              </w:rPr>
            </w:pP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bidi="ar"/>
              </w:rPr>
              <w:t>项目参数、技术指标和相关要求不得虚假响应，如经查实，将予以取消中标资格。</w:t>
            </w:r>
          </w:p>
        </w:tc>
      </w:tr>
      <w:tr w14:paraId="4E8500DE">
        <w:tblPrEx>
          <w:tblCellMar>
            <w:top w:w="0" w:type="dxa"/>
            <w:left w:w="108" w:type="dxa"/>
            <w:bottom w:w="0" w:type="dxa"/>
            <w:right w:w="108" w:type="dxa"/>
          </w:tblCellMar>
        </w:tblPrEx>
        <w:trPr>
          <w:trHeight w:val="52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76C807AF">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投标人综合实力</w:t>
            </w:r>
          </w:p>
          <w:p w14:paraId="70C434D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12</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895CE2B">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1、投标人拟投入的项目负责人具有安防系统集成项目经理证书、</w:t>
            </w:r>
            <w:r>
              <w:rPr>
                <w:rFonts w:hint="eastAsia" w:ascii="宋体" w:hAnsi="宋体" w:eastAsia="宋体" w:cs="宋体"/>
                <w:color w:val="auto"/>
                <w:sz w:val="22"/>
                <w:szCs w:val="22"/>
                <w:highlight w:val="none"/>
                <w:lang w:eastAsia="zh-CN" w:bidi="ar"/>
              </w:rPr>
              <w:t>电子信息</w:t>
            </w:r>
            <w:r>
              <w:rPr>
                <w:rFonts w:hint="eastAsia" w:ascii="宋体" w:hAnsi="宋体" w:eastAsia="宋体" w:cs="宋体"/>
                <w:color w:val="auto"/>
                <w:sz w:val="22"/>
                <w:szCs w:val="22"/>
                <w:highlight w:val="none"/>
                <w:lang w:val="en-US" w:eastAsia="zh-CN" w:bidi="ar"/>
              </w:rPr>
              <w:t>类</w:t>
            </w:r>
            <w:r>
              <w:rPr>
                <w:rFonts w:hint="eastAsia" w:ascii="宋体" w:hAnsi="宋体" w:eastAsia="宋体" w:cs="宋体"/>
                <w:color w:val="auto"/>
                <w:sz w:val="22"/>
                <w:szCs w:val="22"/>
                <w:highlight w:val="none"/>
                <w:lang w:eastAsia="zh-CN" w:bidi="ar"/>
              </w:rPr>
              <w:t>工程师</w:t>
            </w:r>
            <w:r>
              <w:rPr>
                <w:rFonts w:hint="eastAsia" w:ascii="宋体" w:hAnsi="宋体" w:eastAsia="宋体" w:cs="宋体"/>
                <w:color w:val="auto"/>
                <w:sz w:val="22"/>
                <w:szCs w:val="22"/>
                <w:highlight w:val="none"/>
                <w:lang w:val="en-US" w:eastAsia="zh-CN" w:bidi="ar"/>
              </w:rPr>
              <w:t>中级及以上职称证书的，每提供一份证书得3分，本项最高得6分，未提供不得分；</w:t>
            </w:r>
          </w:p>
          <w:p w14:paraId="5216626C">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2、投标人拟投入的项目技术负责人具有：弱电系统工程师证书、信息系统项目管理师证书、电子信息类工程师中级及以上职称证书，每提供一份证书得2分，本项最高得6分，未提供不得分；</w:t>
            </w:r>
          </w:p>
          <w:p w14:paraId="63F52B7D">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注：1、项目负责人、技术负责人不得为同一人。</w:t>
            </w:r>
          </w:p>
          <w:p w14:paraId="737D4170">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Theme="majorEastAsia" w:hAnsiTheme="majorEastAsia" w:eastAsiaTheme="majorEastAsia" w:cstheme="majorEastAsia"/>
                <w:color w:val="auto"/>
                <w:sz w:val="22"/>
                <w:szCs w:val="22"/>
                <w:highlight w:val="none"/>
              </w:rPr>
            </w:pPr>
            <w:r>
              <w:rPr>
                <w:rFonts w:hint="eastAsia" w:ascii="宋体" w:hAnsi="宋体" w:eastAsia="宋体" w:cs="宋体"/>
                <w:color w:val="auto"/>
                <w:sz w:val="22"/>
                <w:szCs w:val="22"/>
                <w:highlight w:val="none"/>
                <w:lang w:val="en-US" w:eastAsia="zh-CN" w:bidi="ar"/>
              </w:rPr>
              <w:t>2、提供证书彩色扫描件加盖投标人公章。</w:t>
            </w:r>
          </w:p>
        </w:tc>
      </w:tr>
      <w:tr w14:paraId="2DFB146D">
        <w:tblPrEx>
          <w:tblCellMar>
            <w:top w:w="0" w:type="dxa"/>
            <w:left w:w="108" w:type="dxa"/>
            <w:bottom w:w="0" w:type="dxa"/>
            <w:right w:w="108" w:type="dxa"/>
          </w:tblCellMar>
        </w:tblPrEx>
        <w:trPr>
          <w:trHeight w:val="147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67DB70F5">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技术方案（</w:t>
            </w:r>
            <w:r>
              <w:rPr>
                <w:rFonts w:hint="eastAsia" w:eastAsia="宋体" w:asciiTheme="majorEastAsia" w:hAnsiTheme="majorEastAsia" w:cstheme="majorEastAsia"/>
                <w:color w:val="auto"/>
                <w:sz w:val="22"/>
                <w:szCs w:val="22"/>
                <w:highlight w:val="none"/>
                <w:lang w:val="en-US" w:eastAsia="zh-CN" w:bidi="ar"/>
              </w:rPr>
              <w:t>9</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2C012F5">
            <w:pPr>
              <w:pStyle w:val="4"/>
              <w:keepNext/>
              <w:keepLines/>
              <w:pageBreakBefore w:val="0"/>
              <w:widowControl w:val="0"/>
              <w:kinsoku/>
              <w:wordWrap/>
              <w:overflowPunct/>
              <w:topLinePunct w:val="0"/>
              <w:autoSpaceDE/>
              <w:autoSpaceDN/>
              <w:bidi w:val="0"/>
              <w:adjustRightInd/>
              <w:snapToGrid/>
              <w:spacing w:before="0" w:after="0" w:line="400" w:lineRule="exact"/>
              <w:ind w:firstLine="440" w:firstLineChars="200"/>
              <w:textAlignment w:val="auto"/>
              <w:rPr>
                <w:rFonts w:hint="eastAsia" w:cs="宋体" w:asciiTheme="minorEastAsia" w:hAnsiTheme="minorEastAsia" w:eastAsiaTheme="minorEastAsia"/>
                <w:b w:val="0"/>
                <w:bCs w:val="0"/>
                <w:color w:val="auto"/>
                <w:sz w:val="22"/>
                <w:szCs w:val="22"/>
                <w:highlight w:val="none"/>
                <w:lang w:eastAsia="zh-CN"/>
              </w:rPr>
            </w:pPr>
            <w:r>
              <w:rPr>
                <w:rFonts w:hint="eastAsia" w:cs="宋体" w:asciiTheme="minorEastAsia" w:hAnsiTheme="minorEastAsia"/>
                <w:b w:val="0"/>
                <w:bCs w:val="0"/>
                <w:color w:val="auto"/>
                <w:sz w:val="22"/>
                <w:szCs w:val="22"/>
                <w:highlight w:val="none"/>
                <w:lang w:val="en-US" w:eastAsia="zh-CN"/>
              </w:rPr>
              <w:t>评标针对投标人提供的设计方案进行评审，设计方案需包含以下内容：（1）业务需求分析；（2）原有设备的兼容性；（3）产品架构方案及架构图。评审将依据方案是否细致完整、措施有力，能否满足本项目各项要求打分：方案内容描述全面合理、符合采购需求的得9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等）未提供方案不得分。</w:t>
            </w:r>
          </w:p>
        </w:tc>
      </w:tr>
      <w:tr w14:paraId="1BC6A3C4">
        <w:tblPrEx>
          <w:tblCellMar>
            <w:top w:w="0" w:type="dxa"/>
            <w:left w:w="108" w:type="dxa"/>
            <w:bottom w:w="0" w:type="dxa"/>
            <w:right w:w="108" w:type="dxa"/>
          </w:tblCellMar>
        </w:tblPrEx>
        <w:trPr>
          <w:trHeight w:val="710"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0EC09DB0">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项目实施方案（12分）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8CE8B82">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eastAsia="宋体"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项目实施方案包括但不限于：（1）</w:t>
            </w:r>
            <w:r>
              <w:rPr>
                <w:rFonts w:hint="eastAsia" w:cs="宋体" w:asciiTheme="minorEastAsia" w:hAnsiTheme="minorEastAsia"/>
                <w:b w:val="0"/>
                <w:bCs w:val="0"/>
                <w:color w:val="auto"/>
                <w:sz w:val="22"/>
                <w:szCs w:val="22"/>
              </w:rPr>
              <w:t>项目整体实施方案</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包括项目实施总体规划、项目组织架构与实施流程等）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rPr>
              <w:t>技术人员配备</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包括供货、安装人员配备、售后维护人员配备等）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(3)施工进度计划与进度保证措施；(4)</w:t>
            </w:r>
            <w:r>
              <w:rPr>
                <w:rFonts w:hint="eastAsia" w:cs="宋体" w:asciiTheme="minorEastAsia" w:hAnsiTheme="minorEastAsia"/>
                <w:b w:val="0"/>
                <w:bCs w:val="0"/>
                <w:color w:val="auto"/>
                <w:sz w:val="22"/>
                <w:szCs w:val="22"/>
              </w:rPr>
              <w:t>质量保证</w:t>
            </w:r>
            <w:r>
              <w:rPr>
                <w:rFonts w:hint="eastAsia" w:cs="宋体" w:asciiTheme="minorEastAsia" w:hAnsiTheme="minorEastAsia"/>
                <w:b w:val="0"/>
                <w:bCs w:val="0"/>
                <w:color w:val="auto"/>
                <w:sz w:val="22"/>
                <w:szCs w:val="22"/>
                <w:lang w:val="en-US" w:eastAsia="zh-CN"/>
              </w:rPr>
              <w:t>措施方案（包括前期质量管控、到货质量验收等）；(5)</w:t>
            </w:r>
            <w:r>
              <w:rPr>
                <w:rFonts w:hint="eastAsia" w:cs="宋体" w:asciiTheme="minorEastAsia" w:hAnsiTheme="minorEastAsia"/>
                <w:b w:val="0"/>
                <w:bCs w:val="0"/>
                <w:color w:val="auto"/>
                <w:sz w:val="22"/>
                <w:szCs w:val="22"/>
              </w:rPr>
              <w:t>安全措</w:t>
            </w:r>
            <w:r>
              <w:rPr>
                <w:rFonts w:hint="eastAsia" w:eastAsia="宋体" w:cs="宋体" w:asciiTheme="minorEastAsia" w:hAnsiTheme="minorEastAsia"/>
                <w:b w:val="0"/>
                <w:bCs w:val="0"/>
                <w:color w:val="auto"/>
                <w:sz w:val="22"/>
                <w:szCs w:val="22"/>
                <w:lang w:val="en-US" w:eastAsia="zh-CN"/>
              </w:rPr>
              <w:t>施方案（包括包装防护、运输、装卸现场安全、应急安全保障等）；(6)供货方案（包括供货周期、货源保障方案、包装、运输、装卸方案等）。</w:t>
            </w:r>
          </w:p>
          <w:p w14:paraId="568E4FF7">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olor w:val="auto"/>
                <w:lang w:val="en-US" w:eastAsia="zh-CN"/>
              </w:rPr>
            </w:pPr>
            <w:r>
              <w:rPr>
                <w:rFonts w:hint="eastAsia" w:cs="宋体" w:asciiTheme="minorEastAsia" w:hAnsiTheme="minorEastAsia"/>
                <w:b w:val="0"/>
                <w:bCs w:val="0"/>
                <w:color w:val="auto"/>
                <w:sz w:val="22"/>
                <w:szCs w:val="22"/>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rPr>
              <w:t>是否</w:t>
            </w:r>
            <w:r>
              <w:rPr>
                <w:rFonts w:hint="eastAsia" w:cs="宋体" w:asciiTheme="minorEastAsia" w:hAnsiTheme="minorEastAsia"/>
                <w:b w:val="0"/>
                <w:bCs w:val="0"/>
                <w:color w:val="auto"/>
                <w:sz w:val="22"/>
                <w:szCs w:val="22"/>
                <w:lang w:val="en-US" w:eastAsia="zh"/>
              </w:rPr>
              <w:t>细致完整、措施有力，方案的贯彻应能满</w:t>
            </w:r>
            <w:r>
              <w:rPr>
                <w:rFonts w:hint="eastAsia" w:asciiTheme="majorEastAsia" w:hAnsiTheme="majorEastAsia" w:eastAsiaTheme="majorEastAsia" w:cstheme="majorEastAsia"/>
                <w:b w:val="0"/>
                <w:bCs w:val="0"/>
                <w:color w:val="auto"/>
                <w:kern w:val="0"/>
                <w:sz w:val="22"/>
                <w:szCs w:val="22"/>
                <w:lang w:val="en-US" w:eastAsia="zh" w:bidi="ar-SA"/>
              </w:rPr>
              <w:t>足本项目各项要求。方案内容描述全面合理符合采购需求的得</w:t>
            </w:r>
            <w:r>
              <w:rPr>
                <w:rFonts w:hint="eastAsia" w:asciiTheme="majorEastAsia" w:hAnsiTheme="majorEastAsia" w:eastAsiaTheme="majorEastAsia" w:cstheme="majorEastAsia"/>
                <w:b w:val="0"/>
                <w:bCs w:val="0"/>
                <w:color w:val="auto"/>
                <w:kern w:val="0"/>
                <w:sz w:val="22"/>
                <w:szCs w:val="22"/>
                <w:lang w:val="en-US" w:eastAsia="zh-CN" w:bidi="ar-SA"/>
              </w:rPr>
              <w:t>12</w:t>
            </w:r>
            <w:r>
              <w:rPr>
                <w:rFonts w:hint="eastAsia" w:asciiTheme="majorEastAsia" w:hAnsiTheme="majorEastAsia" w:eastAsiaTheme="majorEastAsia" w:cstheme="majorEastAsia"/>
                <w:b w:val="0"/>
                <w:bCs w:val="0"/>
                <w:color w:val="auto"/>
                <w:kern w:val="0"/>
                <w:sz w:val="22"/>
                <w:szCs w:val="22"/>
                <w:lang w:val="en-US" w:eastAsia="zh" w:bidi="ar-SA"/>
              </w:rPr>
              <w:t>分，每有一项内容缺失的扣</w:t>
            </w:r>
            <w:r>
              <w:rPr>
                <w:rFonts w:hint="eastAsia" w:asciiTheme="majorEastAsia" w:hAnsiTheme="majorEastAsia" w:eastAsiaTheme="majorEastAsia" w:cstheme="majorEastAsia"/>
                <w:b w:val="0"/>
                <w:bCs w:val="0"/>
                <w:color w:val="auto"/>
                <w:kern w:val="0"/>
                <w:sz w:val="22"/>
                <w:szCs w:val="22"/>
                <w:lang w:val="en-US" w:eastAsia="zh-CN" w:bidi="ar-SA"/>
              </w:rPr>
              <w:t>2</w:t>
            </w:r>
            <w:r>
              <w:rPr>
                <w:rFonts w:hint="eastAsia" w:asciiTheme="majorEastAsia" w:hAnsiTheme="majorEastAsia" w:eastAsiaTheme="majorEastAsia" w:cstheme="majorEastAsia"/>
                <w:b w:val="0"/>
                <w:bCs w:val="0"/>
                <w:color w:val="auto"/>
                <w:kern w:val="0"/>
                <w:sz w:val="22"/>
                <w:szCs w:val="22"/>
                <w:lang w:val="en-US" w:eastAsia="zh" w:bidi="ar-SA"/>
              </w:rPr>
              <w:t>分;每有一处内容存在缺陷或不满足要求的扣</w:t>
            </w:r>
            <w:r>
              <w:rPr>
                <w:rFonts w:hint="eastAsia" w:asciiTheme="majorEastAsia" w:hAnsiTheme="majorEastAsia" w:eastAsiaTheme="majorEastAsia" w:cstheme="majorEastAsia"/>
                <w:b w:val="0"/>
                <w:bCs w:val="0"/>
                <w:color w:val="auto"/>
                <w:kern w:val="0"/>
                <w:sz w:val="22"/>
                <w:szCs w:val="22"/>
                <w:lang w:val="en-US" w:eastAsia="zh-CN" w:bidi="ar-SA"/>
              </w:rPr>
              <w:t>0.5</w:t>
            </w:r>
            <w:r>
              <w:rPr>
                <w:rFonts w:hint="eastAsia" w:asciiTheme="majorEastAsia" w:hAnsiTheme="majorEastAsia" w:eastAsiaTheme="majorEastAsia" w:cstheme="majorEastAsia"/>
                <w:b w:val="0"/>
                <w:bCs w:val="0"/>
                <w:color w:val="auto"/>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1CB0802F">
        <w:tblPrEx>
          <w:tblCellMar>
            <w:top w:w="0" w:type="dxa"/>
            <w:left w:w="108" w:type="dxa"/>
            <w:bottom w:w="0" w:type="dxa"/>
            <w:right w:w="108" w:type="dxa"/>
          </w:tblCellMar>
        </w:tblPrEx>
        <w:trPr>
          <w:trHeight w:val="542"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9778DA8">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售后服务方案</w:t>
            </w:r>
          </w:p>
          <w:p w14:paraId="666C4615">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w:t>
            </w:r>
            <w:r>
              <w:rPr>
                <w:rFonts w:hint="eastAsia" w:eastAsia="宋体" w:asciiTheme="majorEastAsia" w:hAnsiTheme="majorEastAsia" w:cstheme="majorEastAsia"/>
                <w:color w:val="auto"/>
                <w:sz w:val="22"/>
                <w:szCs w:val="22"/>
                <w:lang w:val="en-US" w:eastAsia="zh-CN" w:bidi="ar"/>
              </w:rPr>
              <w:t>6</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40144DE1">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售后服务方案</w:t>
            </w:r>
            <w:r>
              <w:rPr>
                <w:rFonts w:hint="eastAsia" w:cs="宋体" w:asciiTheme="minorEastAsia" w:hAnsiTheme="minorEastAsia"/>
                <w:b w:val="0"/>
                <w:bCs w:val="0"/>
                <w:color w:val="auto"/>
                <w:sz w:val="22"/>
                <w:szCs w:val="22"/>
                <w:lang w:val="en-US" w:eastAsia="zh"/>
              </w:rPr>
              <w:t>：</w:t>
            </w:r>
            <w:r>
              <w:rPr>
                <w:rFonts w:hint="eastAsia" w:cs="宋体" w:asciiTheme="minorEastAsia" w:hAnsiTheme="minorEastAsia"/>
                <w:b w:val="0"/>
                <w:bCs w:val="0"/>
                <w:color w:val="auto"/>
                <w:sz w:val="22"/>
                <w:szCs w:val="22"/>
                <w:lang w:val="en-US" w:eastAsia="zh-CN"/>
              </w:rPr>
              <w:t>（1）服务期</w:t>
            </w:r>
            <w:r>
              <w:rPr>
                <w:rFonts w:hint="eastAsia" w:cs="宋体" w:asciiTheme="minorEastAsia" w:hAnsiTheme="minorEastAsia"/>
                <w:b w:val="0"/>
                <w:bCs w:val="0"/>
                <w:color w:val="auto"/>
                <w:sz w:val="22"/>
                <w:szCs w:val="22"/>
                <w:lang w:val="en-US" w:eastAsia="zh"/>
              </w:rPr>
              <w:t>出现产品质量问题有快速的故障跟踪受理机制、处理机制（可提供故障受理方案）</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售后服务响应时效等服务方案。要求方案细致完整、针对性强、措施有力，方案的贯彻应能满足本项目各项服务要求</w:t>
            </w:r>
            <w:r>
              <w:rPr>
                <w:rFonts w:hint="eastAsia" w:cs="宋体" w:asciiTheme="minorEastAsia" w:hAnsiTheme="minorEastAsia"/>
                <w:b w:val="0"/>
                <w:bCs w:val="0"/>
                <w:color w:val="auto"/>
                <w:sz w:val="22"/>
                <w:szCs w:val="22"/>
                <w:lang w:val="en-US" w:eastAsia="zh-CN"/>
              </w:rPr>
              <w:t>。</w:t>
            </w:r>
            <w:r>
              <w:rPr>
                <w:rFonts w:hint="eastAsia" w:cs="宋体" w:asciiTheme="minorEastAsia" w:hAnsiTheme="minorEastAsia"/>
                <w:b w:val="0"/>
                <w:bCs w:val="0"/>
                <w:color w:val="auto"/>
                <w:sz w:val="22"/>
                <w:szCs w:val="22"/>
                <w:lang w:val="en-US" w:eastAsia="zh"/>
              </w:rPr>
              <w:t>方案内容描述全面合理符合采购需求的得</w:t>
            </w:r>
            <w:r>
              <w:rPr>
                <w:rFonts w:hint="eastAsia" w:cs="宋体" w:asciiTheme="minorEastAsia" w:hAnsiTheme="minorEastAsia"/>
                <w:b w:val="0"/>
                <w:bCs w:val="0"/>
                <w:color w:val="auto"/>
                <w:sz w:val="22"/>
                <w:szCs w:val="22"/>
                <w:lang w:val="en-US" w:eastAsia="zh-CN"/>
              </w:rPr>
              <w:t>6</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3</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06282D13">
        <w:tblPrEx>
          <w:tblCellMar>
            <w:top w:w="0" w:type="dxa"/>
            <w:left w:w="108" w:type="dxa"/>
            <w:bottom w:w="0" w:type="dxa"/>
            <w:right w:w="108" w:type="dxa"/>
          </w:tblCellMar>
        </w:tblPrEx>
        <w:trPr>
          <w:trHeight w:val="989"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969922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培训服务方案（</w:t>
            </w:r>
            <w:r>
              <w:rPr>
                <w:rFonts w:hint="eastAsia" w:eastAsia="宋体" w:asciiTheme="majorEastAsia" w:hAnsiTheme="majorEastAsia" w:cstheme="majorEastAsia"/>
                <w:color w:val="auto"/>
                <w:sz w:val="22"/>
                <w:szCs w:val="22"/>
                <w:lang w:val="en-US" w:eastAsia="zh-CN" w:bidi="ar"/>
              </w:rPr>
              <w:t>6</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73215E">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
              </w:rPr>
            </w:pPr>
            <w:r>
              <w:rPr>
                <w:rFonts w:hint="eastAsia" w:cs="宋体" w:asciiTheme="minorEastAsia" w:hAnsiTheme="minorEastAsia"/>
                <w:b w:val="0"/>
                <w:bCs w:val="0"/>
                <w:color w:val="auto"/>
                <w:sz w:val="22"/>
                <w:szCs w:val="22"/>
                <w:lang w:val="en-US" w:eastAsia="zh"/>
              </w:rPr>
              <w:t>投标人提供的培训服务包括但不限于（1）培训内容</w:t>
            </w:r>
            <w:r>
              <w:rPr>
                <w:rFonts w:hint="eastAsia" w:cs="宋体" w:asciiTheme="minorEastAsia" w:hAnsiTheme="minorEastAsia"/>
                <w:b w:val="0"/>
                <w:bCs w:val="0"/>
                <w:color w:val="auto"/>
                <w:sz w:val="22"/>
                <w:szCs w:val="22"/>
                <w:lang w:val="en-US" w:eastAsia="zh-CN"/>
              </w:rPr>
              <w:t>（包括理论、实操培训、现场答疑等）</w:t>
            </w:r>
            <w:r>
              <w:rPr>
                <w:rFonts w:hint="eastAsia" w:cs="宋体" w:asciiTheme="minorEastAsia" w:hAnsiTheme="minorEastAsia"/>
                <w:b w:val="0"/>
                <w:bCs w:val="0"/>
                <w:color w:val="auto"/>
                <w:sz w:val="22"/>
                <w:szCs w:val="22"/>
                <w:lang w:val="en-US" w:eastAsia="zh"/>
              </w:rPr>
              <w:t>；（2）</w:t>
            </w:r>
            <w:r>
              <w:rPr>
                <w:rFonts w:hint="eastAsia" w:cs="宋体" w:asciiTheme="minorEastAsia" w:hAnsiTheme="minorEastAsia"/>
                <w:b w:val="0"/>
                <w:bCs w:val="0"/>
                <w:color w:val="auto"/>
                <w:sz w:val="22"/>
                <w:szCs w:val="22"/>
                <w:lang w:val="en-US" w:eastAsia="zh-CN"/>
              </w:rPr>
              <w:t>技术咨询服务，针对系统升级、人员变动等情况，及时提供对应的培训支持</w:t>
            </w:r>
            <w:r>
              <w:rPr>
                <w:rFonts w:hint="eastAsia" w:cs="宋体" w:asciiTheme="minorEastAsia" w:hAnsiTheme="minorEastAsia"/>
                <w:b w:val="0"/>
                <w:bCs w:val="0"/>
                <w:color w:val="auto"/>
                <w:sz w:val="22"/>
                <w:szCs w:val="22"/>
                <w:lang w:val="en-US" w:eastAsia="zh"/>
              </w:rPr>
              <w:t>；（3）培训师资</w:t>
            </w:r>
            <w:r>
              <w:rPr>
                <w:rFonts w:hint="eastAsia" w:cs="宋体" w:asciiTheme="minorEastAsia" w:hAnsiTheme="minorEastAsia"/>
                <w:b w:val="0"/>
                <w:bCs w:val="0"/>
                <w:color w:val="auto"/>
                <w:sz w:val="22"/>
                <w:szCs w:val="22"/>
                <w:lang w:val="en-US" w:eastAsia="zh-CN"/>
              </w:rPr>
              <w:t>配置、</w:t>
            </w:r>
            <w:r>
              <w:rPr>
                <w:rFonts w:hint="eastAsia" w:cs="宋体" w:asciiTheme="minorEastAsia" w:hAnsiTheme="minorEastAsia"/>
                <w:b w:val="0"/>
                <w:bCs w:val="0"/>
                <w:color w:val="auto"/>
                <w:sz w:val="22"/>
                <w:szCs w:val="22"/>
                <w:lang w:val="en-US" w:eastAsia="zh"/>
              </w:rPr>
              <w:t>时间</w:t>
            </w:r>
            <w:r>
              <w:rPr>
                <w:rFonts w:hint="eastAsia" w:cs="宋体" w:asciiTheme="minorEastAsia" w:hAnsiTheme="minorEastAsia"/>
                <w:b w:val="0"/>
                <w:bCs w:val="0"/>
                <w:color w:val="auto"/>
                <w:sz w:val="22"/>
                <w:szCs w:val="22"/>
                <w:lang w:val="en-US" w:eastAsia="zh-CN"/>
              </w:rPr>
              <w:t>（包括讲师配置、授课形式、培训天数、培训日程等）</w:t>
            </w:r>
            <w:r>
              <w:rPr>
                <w:rFonts w:hint="eastAsia" w:cs="宋体" w:asciiTheme="minorEastAsia" w:hAnsiTheme="minorEastAsia"/>
                <w:b w:val="0"/>
                <w:bCs w:val="0"/>
                <w:color w:val="auto"/>
                <w:sz w:val="22"/>
                <w:szCs w:val="22"/>
                <w:lang w:val="en-US" w:eastAsia="zh"/>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lang w:val="en-US" w:eastAsia="zh"/>
              </w:rPr>
              <w:t>是否细致完整、措施有力，方案的贯彻应能满足本项目各项要求。方案内容描述全面合理符合采购需求的得</w:t>
            </w:r>
            <w:r>
              <w:rPr>
                <w:rFonts w:hint="eastAsia" w:cs="宋体" w:asciiTheme="minorEastAsia" w:hAnsiTheme="minorEastAsia"/>
                <w:b w:val="0"/>
                <w:bCs w:val="0"/>
                <w:color w:val="auto"/>
                <w:sz w:val="22"/>
                <w:szCs w:val="22"/>
                <w:lang w:val="en-US" w:eastAsia="zh-CN"/>
              </w:rPr>
              <w:t>6</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703E1F21">
        <w:tblPrEx>
          <w:tblCellMar>
            <w:top w:w="0" w:type="dxa"/>
            <w:left w:w="108" w:type="dxa"/>
            <w:bottom w:w="0" w:type="dxa"/>
            <w:right w:w="108" w:type="dxa"/>
          </w:tblCellMar>
        </w:tblPrEx>
        <w:trPr>
          <w:trHeight w:val="1577"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CFFC24F">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案例业绩</w:t>
            </w:r>
          </w:p>
          <w:p w14:paraId="158B7016">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2FD6619D">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val="en-US" w:eastAsia="zh" w:bidi="ar"/>
              </w:rPr>
            </w:pPr>
            <w:r>
              <w:rPr>
                <w:rFonts w:hint="eastAsia" w:asciiTheme="majorEastAsia" w:hAnsiTheme="majorEastAsia" w:eastAsiaTheme="majorEastAsia" w:cstheme="majorEastAsia"/>
                <w:color w:val="auto"/>
                <w:sz w:val="22"/>
                <w:szCs w:val="22"/>
                <w:lang w:val="en-US" w:eastAsia="zh" w:bidi="ar"/>
              </w:rPr>
              <w:t>投标人具有自2023年1月1日以来（以签订合同时间为准）</w:t>
            </w:r>
            <w:r>
              <w:rPr>
                <w:rFonts w:hint="eastAsia" w:asciiTheme="majorEastAsia" w:hAnsiTheme="majorEastAsia" w:eastAsiaTheme="majorEastAsia" w:cstheme="majorEastAsia"/>
                <w:color w:val="auto"/>
                <w:sz w:val="22"/>
                <w:szCs w:val="22"/>
                <w:lang w:val="en-US" w:eastAsia="zh-CN" w:bidi="ar"/>
              </w:rPr>
              <w:t>承担过</w:t>
            </w:r>
            <w:r>
              <w:rPr>
                <w:rFonts w:hint="eastAsia" w:asciiTheme="majorEastAsia" w:hAnsiTheme="majorEastAsia" w:eastAsiaTheme="majorEastAsia" w:cstheme="majorEastAsia"/>
                <w:color w:val="auto"/>
                <w:sz w:val="22"/>
                <w:szCs w:val="22"/>
                <w:highlight w:val="none"/>
                <w:lang w:val="en-US" w:eastAsia="zh" w:bidi="ar"/>
              </w:rPr>
              <w:t>周界防范报警系统</w:t>
            </w:r>
            <w:r>
              <w:rPr>
                <w:rFonts w:hint="eastAsia" w:asciiTheme="majorEastAsia" w:hAnsiTheme="majorEastAsia" w:eastAsiaTheme="majorEastAsia" w:cstheme="majorEastAsia"/>
                <w:color w:val="auto"/>
                <w:sz w:val="22"/>
                <w:szCs w:val="22"/>
                <w:highlight w:val="none"/>
                <w:lang w:val="en-US" w:eastAsia="zh-CN" w:bidi="ar"/>
              </w:rPr>
              <w:t>项目的</w:t>
            </w:r>
            <w:r>
              <w:rPr>
                <w:rFonts w:hint="eastAsia" w:asciiTheme="majorEastAsia" w:hAnsiTheme="majorEastAsia" w:eastAsiaTheme="majorEastAsia" w:cstheme="majorEastAsia"/>
                <w:color w:val="auto"/>
                <w:sz w:val="22"/>
                <w:szCs w:val="22"/>
                <w:highlight w:val="none"/>
                <w:lang w:val="en-US" w:eastAsia="zh" w:bidi="ar"/>
              </w:rPr>
              <w:t>类</w:t>
            </w:r>
            <w:r>
              <w:rPr>
                <w:rFonts w:hint="eastAsia" w:asciiTheme="majorEastAsia" w:hAnsiTheme="majorEastAsia" w:eastAsiaTheme="majorEastAsia" w:cstheme="majorEastAsia"/>
                <w:color w:val="auto"/>
                <w:sz w:val="22"/>
                <w:szCs w:val="22"/>
                <w:lang w:val="en-US" w:eastAsia="zh" w:bidi="ar"/>
              </w:rPr>
              <w:t>似业绩的，每提供一例得2</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分，最高得</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w:t>
            </w:r>
          </w:p>
          <w:p w14:paraId="4C33CC60">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val="en-US" w:eastAsia="zh" w:bidi="ar"/>
              </w:rPr>
              <w:t xml:space="preserve">注：业绩材料须包含合同彩色扫描件、验收证明彩色扫描件，加盖投标人公章，提供不全或未加盖投标人公章的不得分。  </w:t>
            </w:r>
          </w:p>
        </w:tc>
      </w:tr>
    </w:tbl>
    <w:p w14:paraId="40D8D62C">
      <w:pPr>
        <w:pStyle w:val="30"/>
        <w:spacing w:before="120" w:beforeAutospacing="0" w:after="120" w:afterAutospacing="0" w:line="0" w:lineRule="atLeast"/>
        <w:ind w:firstLine="482"/>
        <w:rPr>
          <w:rFonts w:hint="eastAsia" w:ascii="宋体" w:hAnsi="宋体" w:eastAsia="宋体" w:cs="宋体"/>
          <w:b/>
          <w:color w:val="000000"/>
        </w:rPr>
      </w:pPr>
    </w:p>
    <w:p w14:paraId="29C81F64">
      <w:pPr>
        <w:pStyle w:val="30"/>
        <w:spacing w:before="120" w:beforeAutospacing="0" w:after="120" w:afterAutospacing="0" w:line="0" w:lineRule="atLeast"/>
        <w:ind w:firstLine="482"/>
        <w:rPr>
          <w:rFonts w:hint="eastAsia" w:ascii="宋体" w:hAnsi="宋体" w:eastAsia="宋体" w:cs="宋体"/>
          <w:b/>
          <w:color w:val="000000"/>
        </w:rPr>
      </w:pPr>
    </w:p>
    <w:p w14:paraId="32AFA09C">
      <w:pPr>
        <w:pStyle w:val="30"/>
        <w:spacing w:before="120" w:beforeAutospacing="0" w:after="120" w:afterAutospacing="0" w:line="0" w:lineRule="atLeast"/>
        <w:ind w:firstLine="482"/>
        <w:rPr>
          <w:rFonts w:hint="eastAsia" w:ascii="宋体" w:hAnsi="宋体" w:eastAsia="宋体" w:cs="宋体"/>
          <w:b/>
          <w:color w:val="000000"/>
        </w:rPr>
      </w:pPr>
    </w:p>
    <w:p w14:paraId="6FA32F09">
      <w:pPr>
        <w:pStyle w:val="30"/>
        <w:spacing w:before="120" w:beforeAutospacing="0" w:after="120" w:afterAutospacing="0" w:line="0" w:lineRule="atLeast"/>
        <w:ind w:firstLine="482"/>
        <w:rPr>
          <w:rFonts w:hint="eastAsia" w:ascii="宋体" w:hAnsi="宋体" w:eastAsia="宋体" w:cs="宋体"/>
          <w:b/>
          <w:color w:val="000000"/>
        </w:rPr>
      </w:pPr>
    </w:p>
    <w:p w14:paraId="2D83402F">
      <w:pPr>
        <w:pStyle w:val="30"/>
        <w:spacing w:before="120" w:beforeAutospacing="0" w:after="120" w:afterAutospacing="0" w:line="0" w:lineRule="atLeast"/>
        <w:jc w:val="center"/>
        <w:rPr>
          <w:rFonts w:ascii="黑体" w:hAnsi="宋体" w:eastAsia="黑体" w:cs="黑体"/>
          <w:color w:val="000000"/>
          <w:sz w:val="44"/>
          <w:szCs w:val="44"/>
        </w:rPr>
      </w:pPr>
    </w:p>
    <w:p w14:paraId="7F113E8E">
      <w:pPr>
        <w:pStyle w:val="30"/>
        <w:spacing w:before="120" w:beforeAutospacing="0" w:after="120" w:afterAutospacing="0" w:line="0" w:lineRule="atLeast"/>
        <w:jc w:val="center"/>
        <w:rPr>
          <w:rFonts w:ascii="黑体" w:hAnsi="宋体" w:eastAsia="黑体" w:cs="黑体"/>
          <w:color w:val="000000"/>
          <w:sz w:val="44"/>
          <w:szCs w:val="44"/>
        </w:rPr>
      </w:pPr>
    </w:p>
    <w:p w14:paraId="3C9570BC">
      <w:pPr>
        <w:pStyle w:val="30"/>
        <w:spacing w:before="120" w:beforeAutospacing="0" w:after="120" w:afterAutospacing="0" w:line="0" w:lineRule="atLeast"/>
        <w:jc w:val="center"/>
        <w:rPr>
          <w:rFonts w:ascii="黑体" w:hAnsi="宋体" w:eastAsia="黑体" w:cs="黑体"/>
          <w:color w:val="000000"/>
          <w:sz w:val="44"/>
          <w:szCs w:val="44"/>
        </w:rPr>
      </w:pPr>
    </w:p>
    <w:p w14:paraId="7FF57E87">
      <w:pPr>
        <w:pStyle w:val="30"/>
        <w:spacing w:before="120" w:beforeAutospacing="0" w:after="120" w:afterAutospacing="0" w:line="0" w:lineRule="atLeast"/>
        <w:jc w:val="center"/>
        <w:rPr>
          <w:rFonts w:ascii="黑体" w:hAnsi="宋体" w:eastAsia="黑体" w:cs="黑体"/>
          <w:color w:val="000000"/>
          <w:sz w:val="44"/>
          <w:szCs w:val="44"/>
        </w:rPr>
      </w:pPr>
    </w:p>
    <w:p w14:paraId="43CA5E41">
      <w:pPr>
        <w:pStyle w:val="30"/>
        <w:spacing w:before="120" w:beforeAutospacing="0" w:after="120" w:afterAutospacing="0" w:line="0" w:lineRule="atLeast"/>
        <w:jc w:val="center"/>
        <w:rPr>
          <w:rFonts w:ascii="黑体" w:hAnsi="宋体" w:eastAsia="黑体" w:cs="黑体"/>
          <w:color w:val="000000"/>
          <w:sz w:val="44"/>
          <w:szCs w:val="44"/>
        </w:rPr>
      </w:pPr>
    </w:p>
    <w:p w14:paraId="046A0537">
      <w:pPr>
        <w:pStyle w:val="30"/>
        <w:spacing w:before="120" w:beforeAutospacing="0" w:after="120" w:afterAutospacing="0" w:line="0" w:lineRule="atLeast"/>
        <w:jc w:val="center"/>
        <w:rPr>
          <w:rFonts w:ascii="黑体" w:hAnsi="宋体" w:eastAsia="黑体" w:cs="黑体"/>
          <w:color w:val="000000"/>
          <w:sz w:val="44"/>
          <w:szCs w:val="44"/>
        </w:rPr>
      </w:pPr>
    </w:p>
    <w:p w14:paraId="238487F8">
      <w:pPr>
        <w:pStyle w:val="30"/>
        <w:spacing w:before="120" w:beforeAutospacing="0" w:after="120" w:afterAutospacing="0" w:line="0" w:lineRule="atLeast"/>
        <w:jc w:val="center"/>
        <w:rPr>
          <w:rFonts w:ascii="黑体" w:hAnsi="宋体" w:eastAsia="黑体" w:cs="黑体"/>
          <w:color w:val="000000"/>
          <w:sz w:val="44"/>
          <w:szCs w:val="44"/>
        </w:rPr>
      </w:pPr>
    </w:p>
    <w:p w14:paraId="16482211">
      <w:pPr>
        <w:pStyle w:val="30"/>
        <w:spacing w:before="120" w:beforeAutospacing="0" w:after="120" w:afterAutospacing="0" w:line="0" w:lineRule="atLeast"/>
        <w:jc w:val="center"/>
        <w:rPr>
          <w:rFonts w:ascii="黑体" w:hAnsi="宋体" w:eastAsia="黑体" w:cs="黑体"/>
          <w:color w:val="000000"/>
          <w:sz w:val="44"/>
          <w:szCs w:val="44"/>
        </w:rPr>
      </w:pPr>
    </w:p>
    <w:p w14:paraId="145324A3">
      <w:pPr>
        <w:pStyle w:val="30"/>
        <w:spacing w:before="120" w:beforeAutospacing="0" w:after="120" w:afterAutospacing="0" w:line="0" w:lineRule="atLeast"/>
        <w:jc w:val="center"/>
        <w:rPr>
          <w:rFonts w:ascii="黑体" w:hAnsi="宋体" w:eastAsia="黑体" w:cs="黑体"/>
          <w:color w:val="000000"/>
          <w:sz w:val="44"/>
          <w:szCs w:val="44"/>
        </w:rPr>
      </w:pPr>
    </w:p>
    <w:p w14:paraId="6BD88157">
      <w:pPr>
        <w:pStyle w:val="30"/>
        <w:spacing w:before="120" w:beforeAutospacing="0" w:after="120" w:afterAutospacing="0" w:line="0" w:lineRule="atLeast"/>
        <w:jc w:val="center"/>
        <w:rPr>
          <w:rFonts w:ascii="黑体" w:hAnsi="宋体" w:eastAsia="黑体" w:cs="黑体"/>
          <w:color w:val="000000"/>
          <w:sz w:val="44"/>
          <w:szCs w:val="44"/>
        </w:rPr>
      </w:pPr>
    </w:p>
    <w:p w14:paraId="65661478">
      <w:pPr>
        <w:pStyle w:val="30"/>
        <w:spacing w:before="120" w:beforeAutospacing="0" w:after="120" w:afterAutospacing="0" w:line="0" w:lineRule="atLeast"/>
        <w:jc w:val="center"/>
        <w:rPr>
          <w:rFonts w:hint="eastAsia" w:ascii="黑体" w:hAnsi="宋体" w:eastAsia="黑体" w:cs="黑体"/>
          <w:color w:val="000000"/>
          <w:sz w:val="44"/>
          <w:szCs w:val="44"/>
        </w:rPr>
      </w:pPr>
    </w:p>
    <w:p w14:paraId="3892D50E">
      <w:pPr>
        <w:pStyle w:val="30"/>
        <w:spacing w:before="120" w:beforeAutospacing="0" w:after="120" w:afterAutospacing="0" w:line="0" w:lineRule="atLeast"/>
        <w:jc w:val="center"/>
        <w:rPr>
          <w:rFonts w:hint="eastAsia" w:ascii="黑体" w:hAnsi="宋体" w:eastAsia="黑体" w:cs="黑体"/>
          <w:color w:val="000000"/>
          <w:sz w:val="44"/>
          <w:szCs w:val="44"/>
        </w:rPr>
      </w:pPr>
    </w:p>
    <w:p w14:paraId="6FBC003D">
      <w:pPr>
        <w:pStyle w:val="30"/>
        <w:spacing w:before="120" w:beforeAutospacing="0" w:after="120" w:afterAutospacing="0" w:line="0" w:lineRule="atLeast"/>
        <w:jc w:val="center"/>
        <w:rPr>
          <w:rFonts w:ascii="宋体" w:hAnsi="宋体" w:eastAsia="宋体" w:cs="宋体"/>
          <w:b/>
          <w:color w:val="000000"/>
          <w:sz w:val="72"/>
          <w:szCs w:val="72"/>
        </w:rPr>
      </w:pPr>
      <w:r>
        <w:rPr>
          <w:rFonts w:hint="eastAsia" w:ascii="黑体" w:hAnsi="宋体" w:eastAsia="黑体" w:cs="黑体"/>
          <w:color w:val="000000"/>
          <w:sz w:val="44"/>
          <w:szCs w:val="44"/>
        </w:rPr>
        <w:t>第六章  投标文件格式</w:t>
      </w:r>
      <w:bookmarkStart w:id="191" w:name="_Hlt26955039"/>
      <w:bookmarkEnd w:id="191"/>
      <w:bookmarkStart w:id="192" w:name="_Toc26554094"/>
      <w:bookmarkEnd w:id="192"/>
      <w:bookmarkStart w:id="193" w:name="_Hlt26671244"/>
      <w:bookmarkEnd w:id="193"/>
      <w:bookmarkStart w:id="194" w:name="_Toc49090576"/>
      <w:bookmarkStart w:id="195" w:name="_Toc120614282"/>
    </w:p>
    <w:p w14:paraId="14DB07B2">
      <w:pPr>
        <w:pStyle w:val="30"/>
        <w:spacing w:beforeAutospacing="0" w:afterAutospacing="0"/>
        <w:jc w:val="center"/>
        <w:rPr>
          <w:rFonts w:ascii="宋体" w:hAnsi="宋体" w:eastAsia="宋体" w:cs="宋体"/>
          <w:b/>
          <w:color w:val="000000"/>
          <w:sz w:val="72"/>
          <w:szCs w:val="72"/>
        </w:rPr>
      </w:pPr>
    </w:p>
    <w:p w14:paraId="1314BD73">
      <w:pPr>
        <w:pStyle w:val="30"/>
        <w:spacing w:beforeAutospacing="0" w:afterAutospacing="0"/>
        <w:jc w:val="center"/>
        <w:rPr>
          <w:rFonts w:ascii="宋体" w:hAnsi="宋体" w:eastAsia="宋体" w:cs="宋体"/>
          <w:b/>
          <w:color w:val="000000"/>
          <w:sz w:val="72"/>
          <w:szCs w:val="72"/>
        </w:rPr>
      </w:pPr>
    </w:p>
    <w:p w14:paraId="43270548">
      <w:pPr>
        <w:pStyle w:val="30"/>
        <w:spacing w:beforeAutospacing="0" w:afterAutospacing="0"/>
        <w:jc w:val="center"/>
        <w:rPr>
          <w:rFonts w:ascii="宋体" w:hAnsi="宋体" w:eastAsia="宋体" w:cs="宋体"/>
          <w:b/>
          <w:color w:val="000000"/>
          <w:sz w:val="72"/>
          <w:szCs w:val="72"/>
        </w:rPr>
      </w:pPr>
    </w:p>
    <w:p w14:paraId="194EE1CD">
      <w:pPr>
        <w:pStyle w:val="30"/>
        <w:spacing w:beforeAutospacing="0" w:afterAutospacing="0"/>
        <w:jc w:val="center"/>
        <w:rPr>
          <w:rFonts w:ascii="宋体" w:hAnsi="宋体" w:eastAsia="宋体" w:cs="宋体"/>
          <w:b/>
          <w:color w:val="000000"/>
          <w:sz w:val="72"/>
          <w:szCs w:val="72"/>
        </w:rPr>
      </w:pPr>
    </w:p>
    <w:p w14:paraId="0F842142">
      <w:pPr>
        <w:pStyle w:val="30"/>
        <w:spacing w:beforeAutospacing="0" w:afterAutospacing="0"/>
        <w:jc w:val="center"/>
      </w:pPr>
      <w:r>
        <w:rPr>
          <w:rFonts w:hint="eastAsia" w:ascii="宋体" w:hAnsi="宋体" w:eastAsia="宋体" w:cs="宋体"/>
          <w:b/>
          <w:color w:val="000000"/>
          <w:sz w:val="72"/>
          <w:szCs w:val="72"/>
        </w:rPr>
        <w:t>投  标  文  件</w:t>
      </w:r>
    </w:p>
    <w:p w14:paraId="64C41EB7">
      <w:pPr>
        <w:pStyle w:val="30"/>
        <w:spacing w:beforeAutospacing="0" w:afterAutospacing="0"/>
        <w:jc w:val="center"/>
      </w:pPr>
      <w:r>
        <w:t> </w:t>
      </w:r>
    </w:p>
    <w:p w14:paraId="28F16790">
      <w:pPr>
        <w:pStyle w:val="30"/>
        <w:spacing w:beforeAutospacing="0" w:afterAutospacing="0"/>
        <w:jc w:val="center"/>
      </w:pPr>
      <w:r>
        <w:t> </w:t>
      </w:r>
    </w:p>
    <w:p w14:paraId="562577F7">
      <w:pPr>
        <w:pStyle w:val="30"/>
        <w:spacing w:beforeAutospacing="0" w:afterAutospacing="0"/>
        <w:jc w:val="center"/>
      </w:pPr>
    </w:p>
    <w:p w14:paraId="38450E76">
      <w:pPr>
        <w:pStyle w:val="30"/>
        <w:spacing w:beforeAutospacing="0" w:afterAutospacing="0"/>
        <w:jc w:val="center"/>
      </w:pPr>
    </w:p>
    <w:p w14:paraId="0D0BFC5B">
      <w:pPr>
        <w:pStyle w:val="30"/>
        <w:spacing w:beforeAutospacing="0" w:afterAutospacing="0"/>
        <w:jc w:val="center"/>
      </w:pPr>
    </w:p>
    <w:p w14:paraId="5431A8E7">
      <w:pPr>
        <w:pStyle w:val="30"/>
        <w:spacing w:beforeAutospacing="0" w:afterAutospacing="0"/>
        <w:jc w:val="center"/>
      </w:pPr>
    </w:p>
    <w:p w14:paraId="4CFA870B">
      <w:pPr>
        <w:pStyle w:val="30"/>
        <w:spacing w:beforeAutospacing="0" w:afterAutospacing="0"/>
        <w:jc w:val="center"/>
      </w:pPr>
    </w:p>
    <w:p w14:paraId="512CDFA2">
      <w:pPr>
        <w:pStyle w:val="30"/>
        <w:spacing w:beforeAutospacing="0" w:afterAutospacing="0"/>
        <w:jc w:val="center"/>
      </w:pPr>
    </w:p>
    <w:p w14:paraId="09A7AD11">
      <w:pPr>
        <w:pStyle w:val="30"/>
        <w:spacing w:beforeAutospacing="0" w:afterAutospacing="0"/>
        <w:jc w:val="center"/>
      </w:pPr>
    </w:p>
    <w:p w14:paraId="7C200D94">
      <w:pPr>
        <w:pStyle w:val="30"/>
        <w:spacing w:beforeAutospacing="0" w:afterAutospacing="0"/>
        <w:jc w:val="center"/>
      </w:pPr>
    </w:p>
    <w:p w14:paraId="52122649">
      <w:pPr>
        <w:pStyle w:val="30"/>
        <w:spacing w:beforeAutospacing="0" w:afterAutospacing="0"/>
        <w:jc w:val="center"/>
      </w:pPr>
    </w:p>
    <w:p w14:paraId="36ACC7B5">
      <w:pPr>
        <w:pStyle w:val="30"/>
        <w:spacing w:beforeAutospacing="0" w:afterAutospacing="0"/>
        <w:jc w:val="center"/>
      </w:pPr>
    </w:p>
    <w:p w14:paraId="49790D64">
      <w:pPr>
        <w:pStyle w:val="30"/>
        <w:spacing w:beforeAutospacing="0" w:afterAutospacing="0"/>
        <w:jc w:val="center"/>
      </w:pPr>
      <w:r>
        <w:t> </w:t>
      </w:r>
    </w:p>
    <w:p w14:paraId="7F8DD301">
      <w:pPr>
        <w:pStyle w:val="30"/>
        <w:spacing w:beforeAutospacing="0" w:afterAutospacing="0"/>
        <w:jc w:val="center"/>
      </w:pPr>
      <w:r>
        <w:t> </w:t>
      </w:r>
    </w:p>
    <w:p w14:paraId="35701B19">
      <w:pPr>
        <w:pStyle w:val="30"/>
        <w:spacing w:beforeAutospacing="0" w:afterAutospacing="0"/>
        <w:jc w:val="center"/>
      </w:pPr>
      <w:r>
        <w:t> </w:t>
      </w:r>
    </w:p>
    <w:p w14:paraId="048EF8D4">
      <w:pPr>
        <w:pStyle w:val="30"/>
        <w:spacing w:beforeAutospacing="0" w:afterAutospacing="0"/>
        <w:ind w:firstLine="1084"/>
        <w:jc w:val="both"/>
        <w:rPr>
          <w:rFonts w:ascii="宋体" w:hAnsi="宋体" w:eastAsia="宋体" w:cs="宋体"/>
          <w:b/>
          <w:color w:val="000000"/>
          <w:sz w:val="36"/>
          <w:szCs w:val="36"/>
          <w:u w:val="single"/>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1A27B972">
      <w:pPr>
        <w:pStyle w:val="30"/>
        <w:spacing w:beforeAutospacing="0" w:afterAutospacing="0"/>
        <w:ind w:firstLine="1084"/>
        <w:jc w:val="both"/>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xml:space="preserve">                  </w:t>
      </w:r>
    </w:p>
    <w:p w14:paraId="14EB23CC">
      <w:pPr>
        <w:pStyle w:val="30"/>
        <w:spacing w:beforeAutospacing="0" w:afterAutospacing="0"/>
        <w:jc w:val="both"/>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33AE8199">
      <w:pPr>
        <w:pStyle w:val="30"/>
        <w:spacing w:beforeAutospacing="0" w:afterAutospacing="0"/>
        <w:jc w:val="both"/>
        <w:rPr>
          <w:rFonts w:eastAsia="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p>
    <w:p w14:paraId="3184D87D">
      <w:pPr>
        <w:pStyle w:val="30"/>
        <w:spacing w:beforeAutospacing="0" w:afterAutospacing="0" w:line="0" w:lineRule="atLeast"/>
        <w:jc w:val="center"/>
      </w:pPr>
      <w:r>
        <w:t> </w:t>
      </w:r>
    </w:p>
    <w:p w14:paraId="3AA28CBE">
      <w:pPr>
        <w:pStyle w:val="30"/>
        <w:spacing w:beforeAutospacing="0" w:afterAutospacing="0" w:line="0" w:lineRule="atLeast"/>
        <w:jc w:val="both"/>
        <w:rPr>
          <w:highlight w:val="none"/>
        </w:rPr>
      </w:pPr>
      <w:r>
        <w:t> </w:t>
      </w:r>
    </w:p>
    <w:p w14:paraId="18302204">
      <w:pPr>
        <w:pStyle w:val="30"/>
        <w:spacing w:beforeAutospacing="0" w:afterAutospacing="0" w:line="0" w:lineRule="atLeast"/>
        <w:jc w:val="both"/>
      </w:pPr>
    </w:p>
    <w:p w14:paraId="64D2586B">
      <w:pPr>
        <w:pStyle w:val="30"/>
        <w:spacing w:beforeAutospacing="0" w:afterAutospacing="0" w:line="0" w:lineRule="atLeast"/>
        <w:jc w:val="both"/>
      </w:pPr>
    </w:p>
    <w:p w14:paraId="3213D671">
      <w:pPr>
        <w:pStyle w:val="30"/>
        <w:spacing w:beforeAutospacing="0" w:afterAutospacing="0" w:line="0" w:lineRule="atLeast"/>
        <w:jc w:val="both"/>
        <w:rPr>
          <w:rFonts w:ascii="宋体" w:hAnsi="宋体" w:eastAsia="宋体" w:cs="宋体"/>
          <w:b/>
          <w:color w:val="000000"/>
          <w:sz w:val="32"/>
          <w:szCs w:val="32"/>
        </w:rPr>
      </w:pPr>
    </w:p>
    <w:p w14:paraId="2AF86154">
      <w:pPr>
        <w:pStyle w:val="30"/>
        <w:spacing w:beforeAutospacing="0" w:afterAutospacing="0" w:line="0" w:lineRule="atLeast"/>
        <w:jc w:val="center"/>
      </w:pPr>
      <w:r>
        <w:rPr>
          <w:rFonts w:hint="eastAsia" w:ascii="宋体" w:hAnsi="宋体" w:eastAsia="宋体" w:cs="宋体"/>
          <w:b/>
          <w:color w:val="000000"/>
          <w:sz w:val="32"/>
          <w:szCs w:val="32"/>
        </w:rPr>
        <w:t>投标文件目录</w:t>
      </w:r>
    </w:p>
    <w:p w14:paraId="07C84B59">
      <w:pPr>
        <w:pStyle w:val="30"/>
        <w:spacing w:beforeAutospacing="0" w:afterAutospacing="0" w:line="0" w:lineRule="atLeast"/>
        <w:jc w:val="center"/>
      </w:pPr>
      <w:r>
        <w:t> </w:t>
      </w:r>
    </w:p>
    <w:p w14:paraId="5C35A4C2">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5B6BE69A">
      <w:pPr>
        <w:tabs>
          <w:tab w:val="left" w:pos="1331"/>
        </w:tabs>
        <w:spacing w:line="400" w:lineRule="exact"/>
        <w:jc w:val="left"/>
        <w:rPr>
          <w:rFonts w:ascii="宋体" w:hAnsi="宋体" w:eastAsia="宋体" w:cs="宋体"/>
          <w:i/>
          <w:color w:val="000000"/>
          <w:sz w:val="24"/>
          <w:u w:val="single"/>
        </w:rPr>
      </w:pPr>
      <w:r>
        <w:rPr>
          <w:rFonts w:hint="eastAsia" w:ascii="宋体" w:hAnsi="宋体" w:eastAsia="宋体" w:cs="宋体"/>
          <w:i/>
          <w:color w:val="000000"/>
          <w:sz w:val="24"/>
          <w:u w:val="single"/>
        </w:rPr>
        <w:t>二、上一年度的财务状况报表（供应商成立不满一年无需提供）</w:t>
      </w:r>
    </w:p>
    <w:p w14:paraId="33A595EB">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三、具备履行合同所必需的设备和专业技术能力的书面声明</w:t>
      </w:r>
    </w:p>
    <w:p w14:paraId="5AF4CBA8">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798828BD">
      <w:pPr>
        <w:pStyle w:val="30"/>
        <w:spacing w:beforeAutospacing="0" w:afterAutospacing="0" w:line="400" w:lineRule="exact"/>
        <w:jc w:val="both"/>
        <w:rPr>
          <w:rFonts w:hint="eastAsia"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150626BE">
      <w:pPr>
        <w:pStyle w:val="30"/>
        <w:spacing w:beforeAutospacing="0" w:afterAutospacing="0" w:line="360" w:lineRule="auto"/>
        <w:jc w:val="both"/>
        <w:rPr>
          <w:rFonts w:hint="eastAsia" w:ascii="宋体" w:hAnsi="宋体" w:cs="宋体"/>
          <w:i/>
          <w:u w:val="single"/>
        </w:rPr>
      </w:pPr>
      <w:r>
        <w:rPr>
          <w:rFonts w:hint="eastAsia" w:ascii="宋体" w:hAnsi="宋体" w:cs="宋体"/>
          <w:i/>
          <w:u w:val="single"/>
          <w:lang w:val="en-US" w:eastAsia="zh-CN"/>
        </w:rPr>
        <w:t>六</w:t>
      </w:r>
      <w:r>
        <w:rPr>
          <w:rFonts w:hint="eastAsia" w:ascii="宋体" w:hAnsi="宋体" w:cs="宋体"/>
          <w:i/>
          <w:u w:val="single"/>
        </w:rPr>
        <w:t>、单位负责人为同一人或者存在直接控股、管理关系的不同供应商，不得参加同一合同项下的政府采购活动。</w:t>
      </w:r>
    </w:p>
    <w:p w14:paraId="4866A691">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七</w:t>
      </w:r>
      <w:r>
        <w:rPr>
          <w:rFonts w:hint="eastAsia" w:ascii="宋体" w:hAnsi="宋体" w:eastAsia="宋体" w:cs="宋体"/>
          <w:i/>
          <w:color w:val="000000"/>
          <w:u w:val="single"/>
        </w:rPr>
        <w:t>、特定资格要求的证明文件（如果本项目设置特定资格要求，则需要提供）</w:t>
      </w:r>
    </w:p>
    <w:p w14:paraId="10F0099C">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八</w:t>
      </w:r>
      <w:r>
        <w:rPr>
          <w:rFonts w:hint="eastAsia" w:ascii="宋体" w:hAnsi="宋体" w:eastAsia="宋体" w:cs="宋体"/>
          <w:i/>
          <w:color w:val="000000"/>
          <w:u w:val="single"/>
        </w:rPr>
        <w:t>、法人授权书</w:t>
      </w:r>
    </w:p>
    <w:p w14:paraId="40B8CB09">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九</w:t>
      </w:r>
      <w:r>
        <w:rPr>
          <w:rFonts w:hint="eastAsia" w:ascii="宋体" w:hAnsi="宋体" w:eastAsia="宋体" w:cs="宋体"/>
          <w:i/>
          <w:color w:val="000000"/>
          <w:u w:val="single"/>
        </w:rPr>
        <w:t>、投标函</w:t>
      </w:r>
    </w:p>
    <w:p w14:paraId="7167A260">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lang w:val="en-US" w:eastAsia="zh-CN"/>
        </w:rPr>
        <w:t>十</w:t>
      </w:r>
      <w:r>
        <w:rPr>
          <w:rFonts w:hint="eastAsia" w:ascii="宋体" w:hAnsi="宋体" w:eastAsia="宋体" w:cs="宋体"/>
          <w:color w:val="000000"/>
        </w:rPr>
        <w:t>、小微企业声明函</w:t>
      </w:r>
    </w:p>
    <w:p w14:paraId="454B50B2">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一</w:t>
      </w:r>
      <w:r>
        <w:rPr>
          <w:rFonts w:hint="eastAsia" w:ascii="宋体" w:hAnsi="宋体" w:eastAsia="宋体" w:cs="宋体"/>
          <w:color w:val="000000"/>
        </w:rPr>
        <w:t>、残疾人福利性单位声明函</w:t>
      </w:r>
    </w:p>
    <w:p w14:paraId="20576B9E">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iCs/>
          <w:lang w:val="en-US" w:eastAsia="zh-CN"/>
        </w:rPr>
        <w:t>十二、</w:t>
      </w:r>
      <w:r>
        <w:rPr>
          <w:rFonts w:hint="eastAsia" w:ascii="宋体" w:hAnsi="宋体" w:eastAsia="宋体" w:cs="宋体"/>
          <w:iCs/>
        </w:rPr>
        <w:t>关于符合本国产品标准的声明函</w:t>
      </w:r>
    </w:p>
    <w:p w14:paraId="505019B1">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三</w:t>
      </w:r>
      <w:r>
        <w:rPr>
          <w:rFonts w:hint="eastAsia" w:ascii="宋体" w:hAnsi="宋体" w:eastAsia="宋体" w:cs="宋体"/>
          <w:color w:val="000000"/>
        </w:rPr>
        <w:t>、投标分项报价表</w:t>
      </w:r>
    </w:p>
    <w:p w14:paraId="0C0DFE04">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四</w:t>
      </w:r>
      <w:r>
        <w:rPr>
          <w:rFonts w:hint="eastAsia" w:ascii="宋体" w:hAnsi="宋体" w:eastAsia="宋体" w:cs="宋体"/>
          <w:color w:val="000000"/>
        </w:rPr>
        <w:t>、商务要求响应及偏离表</w:t>
      </w:r>
    </w:p>
    <w:p w14:paraId="74D97D6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五</w:t>
      </w:r>
      <w:r>
        <w:rPr>
          <w:rFonts w:hint="eastAsia" w:ascii="宋体" w:hAnsi="宋体" w:eastAsia="宋体" w:cs="宋体"/>
          <w:color w:val="000000"/>
        </w:rPr>
        <w:t>、技术要求响应对照表</w:t>
      </w:r>
    </w:p>
    <w:p w14:paraId="71776E4A">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十</w:t>
      </w:r>
      <w:r>
        <w:rPr>
          <w:rFonts w:hint="eastAsia" w:ascii="宋体" w:hAnsi="宋体" w:eastAsia="宋体" w:cs="宋体"/>
          <w:i/>
          <w:color w:val="000000"/>
          <w:u w:val="single"/>
          <w:lang w:val="en-US" w:eastAsia="zh-CN"/>
        </w:rPr>
        <w:t>六</w:t>
      </w:r>
      <w:r>
        <w:rPr>
          <w:rFonts w:hint="eastAsia" w:ascii="宋体" w:hAnsi="宋体" w:eastAsia="宋体" w:cs="宋体"/>
          <w:i/>
          <w:color w:val="000000"/>
          <w:u w:val="single"/>
        </w:rPr>
        <w:t>、开标一览表</w:t>
      </w:r>
    </w:p>
    <w:p w14:paraId="4544DE8F">
      <w:pPr>
        <w:widowControl/>
        <w:spacing w:line="400" w:lineRule="exact"/>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、其他材料</w:t>
      </w:r>
    </w:p>
    <w:p w14:paraId="2E43BF3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八</w:t>
      </w:r>
      <w:r>
        <w:rPr>
          <w:rFonts w:hint="eastAsia" w:ascii="宋体" w:hAnsi="宋体" w:eastAsia="宋体" w:cs="宋体"/>
          <w:color w:val="000000"/>
        </w:rPr>
        <w:t>、盐城市政府采购事前信用承诺书</w:t>
      </w:r>
    </w:p>
    <w:p w14:paraId="7E543A36">
      <w:pPr>
        <w:pStyle w:val="30"/>
        <w:spacing w:beforeAutospacing="0" w:afterAutospacing="0" w:line="0" w:lineRule="atLeast"/>
        <w:ind w:firstLine="480"/>
        <w:jc w:val="both"/>
        <w:rPr>
          <w:rFonts w:ascii="宋体" w:hAnsi="宋体" w:eastAsia="宋体" w:cs="宋体"/>
          <w:color w:val="000000"/>
        </w:rPr>
      </w:pPr>
    </w:p>
    <w:p w14:paraId="2DBDF175">
      <w:pPr>
        <w:pStyle w:val="30"/>
        <w:spacing w:beforeAutospacing="0" w:afterAutospacing="0" w:line="0" w:lineRule="atLeast"/>
        <w:ind w:firstLine="480"/>
        <w:jc w:val="both"/>
        <w:rPr>
          <w:rFonts w:ascii="宋体" w:hAnsi="宋体" w:eastAsia="宋体" w:cs="宋体"/>
          <w:color w:val="000000"/>
        </w:rPr>
      </w:pPr>
    </w:p>
    <w:p w14:paraId="74C04984">
      <w:pPr>
        <w:pStyle w:val="30"/>
        <w:spacing w:beforeAutospacing="0" w:afterAutospacing="0" w:line="0" w:lineRule="atLeast"/>
        <w:ind w:firstLine="480"/>
        <w:jc w:val="both"/>
      </w:pPr>
      <w:r>
        <w:t> </w:t>
      </w:r>
    </w:p>
    <w:p w14:paraId="1481BB48">
      <w:pPr>
        <w:pStyle w:val="30"/>
        <w:spacing w:beforeAutospacing="0" w:afterAutospacing="0" w:line="0" w:lineRule="atLeast"/>
        <w:ind w:firstLine="480"/>
        <w:jc w:val="both"/>
      </w:pPr>
      <w:r>
        <w:t> </w:t>
      </w:r>
    </w:p>
    <w:p w14:paraId="679F0BF4">
      <w:pPr>
        <w:pStyle w:val="30"/>
        <w:spacing w:beforeAutospacing="0" w:afterAutospacing="0" w:line="0" w:lineRule="atLeast"/>
        <w:ind w:firstLine="480"/>
        <w:jc w:val="both"/>
      </w:pPr>
      <w:r>
        <w:t> </w:t>
      </w:r>
    </w:p>
    <w:p w14:paraId="4F9DE642">
      <w:pPr>
        <w:pStyle w:val="30"/>
        <w:spacing w:beforeAutospacing="0" w:afterAutospacing="0" w:line="0" w:lineRule="atLeast"/>
        <w:ind w:firstLine="480"/>
        <w:jc w:val="both"/>
      </w:pPr>
      <w:r>
        <w:t> </w:t>
      </w:r>
    </w:p>
    <w:p w14:paraId="2F94CCE7">
      <w:pPr>
        <w:pStyle w:val="30"/>
        <w:spacing w:beforeAutospacing="0" w:afterAutospacing="0" w:line="0" w:lineRule="atLeast"/>
        <w:ind w:firstLine="480"/>
        <w:jc w:val="both"/>
      </w:pPr>
    </w:p>
    <w:p w14:paraId="6FB4881A">
      <w:pPr>
        <w:pStyle w:val="30"/>
        <w:spacing w:beforeAutospacing="0" w:afterAutospacing="0" w:line="0" w:lineRule="atLeast"/>
        <w:ind w:firstLine="480"/>
        <w:jc w:val="both"/>
      </w:pPr>
    </w:p>
    <w:p w14:paraId="1BC11B35">
      <w:pPr>
        <w:pStyle w:val="30"/>
        <w:spacing w:beforeAutospacing="0" w:afterAutospacing="0" w:line="0" w:lineRule="atLeast"/>
        <w:ind w:firstLine="480"/>
        <w:jc w:val="both"/>
      </w:pPr>
    </w:p>
    <w:p w14:paraId="7C568815">
      <w:pPr>
        <w:pStyle w:val="30"/>
        <w:spacing w:beforeAutospacing="0" w:afterAutospacing="0" w:line="0" w:lineRule="atLeast"/>
        <w:ind w:firstLine="480"/>
        <w:jc w:val="both"/>
      </w:pPr>
    </w:p>
    <w:p w14:paraId="319509C1">
      <w:pPr>
        <w:pStyle w:val="30"/>
        <w:spacing w:beforeAutospacing="0" w:afterAutospacing="0" w:line="0" w:lineRule="atLeast"/>
        <w:ind w:firstLine="480"/>
        <w:jc w:val="both"/>
      </w:pPr>
    </w:p>
    <w:p w14:paraId="4B9A2D73">
      <w:pPr>
        <w:pStyle w:val="30"/>
        <w:spacing w:beforeAutospacing="0" w:afterAutospacing="0" w:line="0" w:lineRule="atLeast"/>
        <w:ind w:firstLine="480"/>
        <w:jc w:val="both"/>
      </w:pPr>
    </w:p>
    <w:p w14:paraId="67AEEB85">
      <w:pPr>
        <w:pStyle w:val="30"/>
        <w:spacing w:beforeAutospacing="0" w:afterAutospacing="0" w:line="0" w:lineRule="atLeast"/>
        <w:ind w:firstLine="480"/>
        <w:jc w:val="both"/>
      </w:pPr>
    </w:p>
    <w:p w14:paraId="2E00DC6C">
      <w:pPr>
        <w:pStyle w:val="30"/>
        <w:spacing w:beforeAutospacing="0" w:afterAutospacing="0"/>
        <w:jc w:val="center"/>
        <w:rPr>
          <w:rFonts w:hAnsi="宋体" w:eastAsia="宋体" w:cs="宋体"/>
          <w:b/>
          <w:bCs/>
          <w:sz w:val="30"/>
          <w:szCs w:val="30"/>
        </w:rPr>
      </w:pPr>
    </w:p>
    <w:p w14:paraId="53B1B2E9">
      <w:pPr>
        <w:pStyle w:val="30"/>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4CD861F6">
      <w:pPr>
        <w:pStyle w:val="30"/>
        <w:spacing w:beforeAutospacing="0" w:afterAutospacing="0" w:line="0" w:lineRule="atLeast"/>
        <w:ind w:firstLine="480"/>
        <w:jc w:val="both"/>
      </w:pPr>
      <w:r>
        <w:t> </w:t>
      </w:r>
    </w:p>
    <w:p w14:paraId="08D1DF45">
      <w:pPr>
        <w:pStyle w:val="30"/>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二、上一年度的财务状况报表</w:t>
      </w:r>
    </w:p>
    <w:p w14:paraId="76717769">
      <w:pPr>
        <w:tabs>
          <w:tab w:val="left" w:pos="1331"/>
        </w:tabs>
        <w:spacing w:line="400" w:lineRule="exact"/>
        <w:jc w:val="left"/>
        <w:rPr>
          <w:iCs/>
        </w:rPr>
      </w:pPr>
      <w:r>
        <w:rPr>
          <w:rFonts w:hint="eastAsia" w:ascii="宋体" w:hAnsi="宋体" w:eastAsia="宋体" w:cs="宋体"/>
          <w:iCs/>
          <w:color w:val="000000"/>
          <w:sz w:val="24"/>
        </w:rPr>
        <w:t>（供应商成立不满一年无需提供）</w:t>
      </w:r>
      <w:r>
        <w:rPr>
          <w:iCs/>
        </w:rPr>
        <w:t> </w:t>
      </w:r>
    </w:p>
    <w:p w14:paraId="651EFB7B">
      <w:pPr>
        <w:pStyle w:val="30"/>
        <w:spacing w:beforeAutospacing="0" w:afterAutospacing="0"/>
        <w:jc w:val="both"/>
      </w:pPr>
      <w:r>
        <w:t> </w:t>
      </w:r>
    </w:p>
    <w:p w14:paraId="2C2603FB">
      <w:pPr>
        <w:pStyle w:val="30"/>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3B01C80C">
      <w:pPr>
        <w:pStyle w:val="30"/>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C9A8C1F">
      <w:pPr>
        <w:pStyle w:val="30"/>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216C99D">
      <w:pPr>
        <w:pStyle w:val="30"/>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D5C8971">
      <w:pPr>
        <w:pStyle w:val="30"/>
        <w:spacing w:beforeAutospacing="0" w:afterAutospacing="0"/>
        <w:jc w:val="both"/>
        <w:rPr>
          <w:rFonts w:ascii="宋体" w:hAnsi="宋体" w:eastAsia="宋体" w:cs="宋体"/>
          <w:color w:val="000000"/>
        </w:rPr>
      </w:pPr>
    </w:p>
    <w:p w14:paraId="65A1B223">
      <w:pPr>
        <w:pStyle w:val="30"/>
        <w:spacing w:beforeAutospacing="0" w:afterAutospacing="0"/>
        <w:jc w:val="both"/>
        <w:rPr>
          <w:rFonts w:ascii="宋体" w:hAnsi="宋体" w:eastAsia="宋体" w:cs="宋体"/>
          <w:color w:val="000000"/>
        </w:rPr>
      </w:pPr>
    </w:p>
    <w:p w14:paraId="23D5A334">
      <w:pPr>
        <w:pStyle w:val="30"/>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0CF03583">
      <w:pPr>
        <w:pStyle w:val="30"/>
        <w:spacing w:beforeAutospacing="0" w:afterAutospacing="0"/>
        <w:ind w:firstLine="480"/>
        <w:jc w:val="both"/>
        <w:rPr>
          <w:rFonts w:ascii="宋体" w:hAnsi="宋体" w:eastAsia="宋体" w:cs="宋体"/>
          <w:color w:val="000000"/>
        </w:rPr>
      </w:pPr>
      <w:bookmarkStart w:id="196" w:name="_Toc120614284"/>
      <w:r>
        <w:rPr>
          <w:rFonts w:hint="eastAsia" w:ascii="宋体" w:hAnsi="宋体" w:eastAsia="宋体" w:cs="宋体"/>
          <w:color w:val="000000"/>
        </w:rPr>
        <w:t>提供提交投标文件截止时间前一年内至少一个月依法缴纳税收及缴纳社会保障资金的证明材料。供应商依法享受缓缴、免缴税收、社会保障资金的提供证明材料。</w:t>
      </w:r>
      <w:bookmarkEnd w:id="196"/>
    </w:p>
    <w:p w14:paraId="65C70AAA">
      <w:pPr>
        <w:pStyle w:val="30"/>
        <w:spacing w:beforeAutospacing="0" w:afterAutospacing="0"/>
        <w:ind w:firstLine="480"/>
        <w:jc w:val="both"/>
        <w:rPr>
          <w:rFonts w:ascii="宋体" w:hAnsi="宋体" w:eastAsia="宋体" w:cs="宋体"/>
          <w:color w:val="000000"/>
        </w:rPr>
      </w:pPr>
    </w:p>
    <w:p w14:paraId="25911EA7">
      <w:pPr>
        <w:pStyle w:val="30"/>
        <w:spacing w:beforeAutospacing="0" w:afterAutospacing="0"/>
        <w:ind w:firstLine="480"/>
        <w:jc w:val="both"/>
        <w:rPr>
          <w:rFonts w:ascii="宋体" w:hAnsi="宋体" w:eastAsia="宋体" w:cs="宋体"/>
          <w:color w:val="000000"/>
        </w:rPr>
      </w:pPr>
    </w:p>
    <w:p w14:paraId="64CD388C">
      <w:pPr>
        <w:pStyle w:val="30"/>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0EF04FC1">
      <w:pPr>
        <w:pStyle w:val="30"/>
        <w:spacing w:beforeAutospacing="0" w:afterAutospacing="0" w:line="0" w:lineRule="atLeast"/>
        <w:jc w:val="both"/>
      </w:pPr>
      <w:r>
        <w:rPr>
          <w:rFonts w:hint="eastAsia" w:ascii="宋体" w:hAnsi="宋体" w:eastAsia="宋体" w:cs="宋体"/>
          <w:b/>
          <w:color w:val="000000"/>
          <w:sz w:val="44"/>
          <w:szCs w:val="44"/>
        </w:rPr>
        <w:t>       声  明</w:t>
      </w:r>
    </w:p>
    <w:p w14:paraId="63C02EA1">
      <w:pPr>
        <w:pStyle w:val="30"/>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5DB65BBB">
      <w:pPr>
        <w:pStyle w:val="30"/>
        <w:spacing w:beforeAutospacing="0" w:afterAutospacing="0"/>
        <w:jc w:val="both"/>
      </w:pPr>
      <w:r>
        <w:t> </w:t>
      </w:r>
    </w:p>
    <w:p w14:paraId="48A653A8">
      <w:pPr>
        <w:pStyle w:val="30"/>
        <w:spacing w:beforeAutospacing="0" w:afterAutospacing="0"/>
        <w:rPr>
          <w:rFonts w:ascii="宋体" w:hAnsi="宋体" w:cs="黑体"/>
          <w:i/>
          <w:sz w:val="32"/>
          <w:szCs w:val="32"/>
          <w:u w:val="single"/>
        </w:rPr>
      </w:pPr>
      <w:r>
        <w:rPr>
          <w:rFonts w:hint="eastAsia" w:ascii="宋体" w:hAnsi="宋体" w:cs="黑体"/>
          <w:i/>
          <w:sz w:val="32"/>
          <w:szCs w:val="32"/>
          <w:u w:val="single"/>
          <w:lang w:val="en-US" w:eastAsia="zh-CN"/>
        </w:rPr>
        <w:t>六</w:t>
      </w:r>
      <w:r>
        <w:rPr>
          <w:rFonts w:hint="eastAsia" w:ascii="宋体" w:hAnsi="宋体" w:cs="黑体"/>
          <w:i/>
          <w:sz w:val="32"/>
          <w:szCs w:val="32"/>
          <w:u w:val="single"/>
        </w:rPr>
        <w:t>、单位负责人为同一人或者存在直接控股、管理关系的不同供应商，不得参加同一合同项下的政府采购活动。</w:t>
      </w:r>
    </w:p>
    <w:p w14:paraId="2FE42E19">
      <w:pPr>
        <w:pStyle w:val="30"/>
        <w:spacing w:beforeAutospacing="0" w:afterAutospacing="0" w:line="0" w:lineRule="atLeast"/>
        <w:ind w:firstLine="3092"/>
        <w:jc w:val="both"/>
        <w:rPr>
          <w:rFonts w:ascii="宋体" w:hAnsi="宋体"/>
        </w:rPr>
      </w:pPr>
      <w:r>
        <w:rPr>
          <w:rFonts w:hint="eastAsia" w:ascii="宋体" w:hAnsi="宋体" w:cs="宋体"/>
          <w:b/>
          <w:sz w:val="44"/>
          <w:szCs w:val="44"/>
        </w:rPr>
        <w:t>声  明</w:t>
      </w:r>
    </w:p>
    <w:p w14:paraId="5FC9354B">
      <w:pPr>
        <w:pStyle w:val="30"/>
        <w:spacing w:beforeAutospacing="0" w:afterAutospacing="0" w:line="0" w:lineRule="atLeast"/>
        <w:ind w:firstLine="854"/>
        <w:jc w:val="both"/>
        <w:rPr>
          <w:rFonts w:hint="eastAsia" w:ascii="宋体" w:hAnsi="宋体" w:cs="宋体"/>
        </w:rPr>
      </w:pPr>
      <w:r>
        <w:rPr>
          <w:rFonts w:hint="eastAsia" w:ascii="宋体" w:hAnsi="宋体" w:cs="宋体"/>
        </w:rPr>
        <w:t>我单位不存在：单位负责人为同一人或者存在直接控股、管理关系的不同供应商同时参加同一合同项下的政府采购活动。</w:t>
      </w:r>
    </w:p>
    <w:p w14:paraId="7C77DF87">
      <w:pPr>
        <w:pStyle w:val="30"/>
        <w:spacing w:beforeAutospacing="0" w:afterAutospacing="0"/>
        <w:jc w:val="both"/>
      </w:pPr>
    </w:p>
    <w:p w14:paraId="62F35BD5">
      <w:pPr>
        <w:pStyle w:val="30"/>
        <w:spacing w:beforeAutospacing="0" w:afterAutospacing="0"/>
        <w:jc w:val="both"/>
      </w:pPr>
    </w:p>
    <w:p w14:paraId="76355C10">
      <w:pPr>
        <w:pStyle w:val="30"/>
        <w:spacing w:beforeAutospacing="0" w:afterAutospacing="0"/>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E504245">
      <w:pPr>
        <w:pStyle w:val="30"/>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7DC137C2">
      <w:pPr>
        <w:pStyle w:val="30"/>
        <w:spacing w:beforeAutospacing="0" w:afterAutospacing="0" w:line="0" w:lineRule="atLeast"/>
        <w:jc w:val="both"/>
        <w:rPr>
          <w:rFonts w:ascii="黑体" w:hAnsi="宋体" w:eastAsia="黑体" w:cs="黑体"/>
          <w:i/>
          <w:color w:val="000000"/>
          <w:sz w:val="32"/>
          <w:szCs w:val="32"/>
          <w:u w:val="single"/>
        </w:rPr>
      </w:pPr>
      <w:r>
        <w:t> </w:t>
      </w:r>
    </w:p>
    <w:p w14:paraId="18F12285">
      <w:pPr>
        <w:pStyle w:val="30"/>
        <w:spacing w:beforeAutospacing="0" w:afterAutospacing="0"/>
        <w:jc w:val="center"/>
        <w:rPr>
          <w:rFonts w:hint="eastAsia" w:ascii="黑体" w:hAnsi="宋体" w:eastAsia="黑体" w:cs="黑体"/>
          <w:i/>
          <w:color w:val="000000"/>
          <w:sz w:val="32"/>
          <w:szCs w:val="32"/>
          <w:u w:val="single"/>
          <w:lang w:val="en-US" w:eastAsia="zh-CN"/>
        </w:rPr>
      </w:pPr>
    </w:p>
    <w:p w14:paraId="35927321">
      <w:pPr>
        <w:pStyle w:val="30"/>
        <w:spacing w:beforeAutospacing="0" w:afterAutospacing="0"/>
        <w:jc w:val="center"/>
        <w:rPr>
          <w:rFonts w:hint="eastAsia" w:ascii="黑体" w:hAnsi="宋体" w:eastAsia="黑体" w:cs="黑体"/>
          <w:i/>
          <w:color w:val="000000"/>
          <w:sz w:val="32"/>
          <w:szCs w:val="32"/>
          <w:u w:val="single"/>
          <w:lang w:val="en-US" w:eastAsia="zh-CN"/>
        </w:rPr>
      </w:pPr>
    </w:p>
    <w:p w14:paraId="3D16B744">
      <w:pPr>
        <w:pStyle w:val="30"/>
        <w:spacing w:beforeAutospacing="0" w:afterAutospacing="0"/>
        <w:jc w:val="center"/>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7D17DD5C">
      <w:pPr>
        <w:pStyle w:val="30"/>
        <w:tabs>
          <w:tab w:val="left" w:pos="360"/>
        </w:tabs>
        <w:spacing w:beforeAutospacing="0" w:afterAutospacing="0" w:line="500" w:lineRule="exact"/>
        <w:ind w:firstLine="480"/>
        <w:jc w:val="both"/>
        <w:rPr>
          <w:rFonts w:ascii="Times New Roman" w:hAnsi="Times New Roman"/>
          <w:color w:val="000000"/>
        </w:rPr>
      </w:pPr>
    </w:p>
    <w:p w14:paraId="58713CE4">
      <w:pPr>
        <w:pStyle w:val="30"/>
        <w:tabs>
          <w:tab w:val="left" w:pos="360"/>
        </w:tabs>
        <w:spacing w:beforeAutospacing="0" w:afterAutospacing="0" w:line="500" w:lineRule="exact"/>
        <w:ind w:firstLine="480"/>
        <w:jc w:val="both"/>
      </w:pPr>
      <w:r>
        <w:rPr>
          <w:rFonts w:ascii="Times New Roman" w:hAnsi="Times New Roman"/>
          <w:color w:val="000000"/>
        </w:rPr>
        <w:t>本授权书声明：____________（</w:t>
      </w:r>
      <w:r>
        <w:rPr>
          <w:rFonts w:hint="eastAsia" w:ascii="Times New Roman" w:hAnsi="Times New Roman"/>
          <w:color w:val="000000"/>
        </w:rPr>
        <w:t>供应商</w:t>
      </w:r>
      <w:r>
        <w:rPr>
          <w:rFonts w:ascii="Times New Roman" w:hAnsi="Times New Roman"/>
          <w:color w:val="000000"/>
        </w:rPr>
        <w:t>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3B512AD">
      <w:pPr>
        <w:pStyle w:val="30"/>
        <w:tabs>
          <w:tab w:val="left" w:pos="360"/>
        </w:tabs>
        <w:spacing w:beforeAutospacing="0" w:afterAutospacing="0" w:line="500" w:lineRule="exact"/>
        <w:ind w:firstLine="480"/>
        <w:jc w:val="both"/>
      </w:pPr>
      <w:r>
        <w:rPr>
          <w:rFonts w:ascii="Times New Roman" w:hAnsi="Times New Roman"/>
          <w:color w:val="000000"/>
        </w:rPr>
        <w:t>本授权书于______年____月____日起生效，特此声明。</w:t>
      </w:r>
    </w:p>
    <w:p w14:paraId="1CC45798">
      <w:pPr>
        <w:pStyle w:val="30"/>
        <w:tabs>
          <w:tab w:val="left" w:pos="360"/>
        </w:tabs>
        <w:spacing w:beforeAutospacing="0" w:afterAutospacing="0" w:line="500" w:lineRule="exact"/>
        <w:jc w:val="both"/>
      </w:pPr>
      <w:r>
        <w:rPr>
          <w:rFonts w:ascii="Times New Roman" w:hAnsi="Times New Roman"/>
          <w:color w:val="000000"/>
        </w:rPr>
        <w:t>          被授权人身份证号码：</w:t>
      </w:r>
      <w:r>
        <w:rPr>
          <w:rFonts w:ascii="Times New Roman" w:hAnsi="Times New Roman"/>
          <w:color w:val="000000"/>
          <w:u w:val="single"/>
        </w:rPr>
        <w:t xml:space="preserve">                              </w:t>
      </w:r>
    </w:p>
    <w:p w14:paraId="2369B18C">
      <w:pPr>
        <w:pStyle w:val="30"/>
        <w:tabs>
          <w:tab w:val="left" w:pos="360"/>
        </w:tabs>
        <w:spacing w:beforeAutospacing="0" w:afterAutospacing="0" w:line="500" w:lineRule="exact"/>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1BF68BD">
      <w:pPr>
        <w:pStyle w:val="30"/>
        <w:tabs>
          <w:tab w:val="left" w:pos="360"/>
        </w:tabs>
        <w:spacing w:beforeAutospacing="0" w:afterAutospacing="0" w:line="500" w:lineRule="exact"/>
        <w:ind w:firstLine="720"/>
        <w:jc w:val="both"/>
      </w:pPr>
      <w:r>
        <w:rPr>
          <w:rFonts w:ascii="Times New Roman" w:hAnsi="Times New Roman"/>
          <w:color w:val="000000"/>
        </w:rPr>
        <w:t>授权单位名称：</w:t>
      </w:r>
      <w:r>
        <w:rPr>
          <w:rFonts w:ascii="Times New Roman" w:hAnsi="Times New Roman"/>
          <w:color w:val="000000"/>
          <w:u w:val="single"/>
        </w:rPr>
        <w:t>（加盖CA电子公章）</w:t>
      </w:r>
    </w:p>
    <w:p w14:paraId="3EC84B24">
      <w:pPr>
        <w:pStyle w:val="30"/>
        <w:tabs>
          <w:tab w:val="left" w:pos="360"/>
        </w:tabs>
        <w:spacing w:beforeAutospacing="0" w:afterAutospacing="0" w:line="500" w:lineRule="exact"/>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9ED000E">
      <w:pPr>
        <w:pStyle w:val="30"/>
        <w:tabs>
          <w:tab w:val="left" w:pos="360"/>
        </w:tabs>
        <w:spacing w:beforeAutospacing="0" w:afterAutospacing="0" w:line="500" w:lineRule="exact"/>
        <w:ind w:firstLine="480"/>
        <w:jc w:val="both"/>
      </w:pPr>
      <w:r>
        <w:rPr>
          <w:rFonts w:ascii="Times New Roman" w:hAnsi="Times New Roman"/>
          <w:color w:val="000000"/>
        </w:rPr>
        <w:t>    日期：</w:t>
      </w:r>
      <w:bookmarkStart w:id="197" w:name="_Hlt26671380"/>
      <w:bookmarkStart w:id="198" w:name="_格式3__银行出具的资信证明"/>
      <w:bookmarkStart w:id="199" w:name="_Hlt26955070"/>
      <w:r>
        <w:rPr>
          <w:rFonts w:ascii="Times New Roman" w:hAnsi="Times New Roman"/>
          <w:color w:val="000000"/>
          <w:u w:val="single"/>
        </w:rPr>
        <w:t xml:space="preserve">                                             </w:t>
      </w:r>
    </w:p>
    <w:p w14:paraId="2C3B749C">
      <w:pPr>
        <w:pStyle w:val="30"/>
        <w:spacing w:beforeAutospacing="0" w:afterAutospacing="0"/>
        <w:ind w:firstLine="420"/>
        <w:jc w:val="both"/>
      </w:pPr>
      <w:r>
        <w:t> </w:t>
      </w:r>
    </w:p>
    <w:p w14:paraId="2ADE92B7">
      <w:pPr>
        <w:pStyle w:val="30"/>
        <w:spacing w:beforeAutospacing="0" w:afterAutospacing="0"/>
        <w:jc w:val="both"/>
      </w:pPr>
      <w:r>
        <w:t> </w:t>
      </w:r>
    </w:p>
    <w:p w14:paraId="3B9BDF9D">
      <w:pPr>
        <w:pStyle w:val="30"/>
        <w:spacing w:beforeAutospacing="0" w:afterAutospacing="0" w:line="0" w:lineRule="atLeast"/>
        <w:jc w:val="both"/>
      </w:pPr>
      <w:r>
        <w:t> </w:t>
      </w:r>
    </w:p>
    <w:p w14:paraId="2B3021B6">
      <w:pPr>
        <w:pStyle w:val="30"/>
        <w:spacing w:beforeAutospacing="0" w:afterAutospacing="0" w:line="0" w:lineRule="atLeast"/>
        <w:jc w:val="both"/>
      </w:pPr>
      <w:r>
        <w:t> </w:t>
      </w:r>
    </w:p>
    <w:p w14:paraId="76041A0B">
      <w:pPr>
        <w:pStyle w:val="30"/>
        <w:spacing w:beforeAutospacing="0" w:afterAutospacing="0"/>
        <w:jc w:val="both"/>
        <w:rPr>
          <w:rFonts w:ascii="黑体" w:hAnsi="宋体" w:eastAsia="黑体" w:cs="黑体"/>
          <w:i/>
          <w:color w:val="000000"/>
          <w:sz w:val="32"/>
          <w:szCs w:val="32"/>
          <w:u w:val="single"/>
        </w:rPr>
      </w:pPr>
      <w:r>
        <w:rPr>
          <w:rFonts w:hint="eastAsia" w:ascii="宋体" w:hAnsi="宋体" w:eastAsia="宋体" w:cs="宋体"/>
          <w:b/>
          <w:color w:val="000000"/>
        </w:rPr>
        <w:t> </w:t>
      </w:r>
    </w:p>
    <w:p w14:paraId="205130D4">
      <w:pPr>
        <w:pStyle w:val="30"/>
        <w:spacing w:beforeAutospacing="0" w:afterAutospacing="0"/>
        <w:jc w:val="center"/>
        <w:rPr>
          <w:rFonts w:ascii="黑体" w:hAnsi="宋体" w:eastAsia="黑体" w:cs="黑体"/>
          <w:i/>
          <w:color w:val="000000"/>
          <w:sz w:val="32"/>
          <w:szCs w:val="32"/>
          <w:u w:val="single"/>
        </w:rPr>
      </w:pPr>
    </w:p>
    <w:p w14:paraId="576863E1">
      <w:pPr>
        <w:pStyle w:val="30"/>
        <w:spacing w:beforeAutospacing="0" w:afterAutospacing="0"/>
        <w:jc w:val="center"/>
        <w:rPr>
          <w:rFonts w:ascii="黑体" w:hAnsi="宋体" w:eastAsia="黑体" w:cs="黑体"/>
          <w:i/>
          <w:color w:val="000000"/>
          <w:sz w:val="32"/>
          <w:szCs w:val="32"/>
          <w:u w:val="single"/>
        </w:rPr>
      </w:pPr>
    </w:p>
    <w:p w14:paraId="380F6423">
      <w:pPr>
        <w:pStyle w:val="30"/>
        <w:spacing w:beforeAutospacing="0" w:afterAutospacing="0"/>
        <w:jc w:val="center"/>
        <w:rPr>
          <w:rFonts w:ascii="黑体" w:hAnsi="宋体" w:eastAsia="黑体" w:cs="黑体"/>
          <w:i/>
          <w:color w:val="000000"/>
          <w:sz w:val="32"/>
          <w:szCs w:val="32"/>
          <w:u w:val="single"/>
        </w:rPr>
      </w:pPr>
    </w:p>
    <w:p w14:paraId="4541279F">
      <w:pPr>
        <w:pStyle w:val="30"/>
        <w:spacing w:beforeAutospacing="0" w:afterAutospacing="0"/>
        <w:jc w:val="center"/>
        <w:rPr>
          <w:rFonts w:ascii="黑体" w:hAnsi="宋体" w:eastAsia="黑体" w:cs="黑体"/>
          <w:i/>
          <w:color w:val="000000"/>
          <w:sz w:val="32"/>
          <w:szCs w:val="32"/>
          <w:u w:val="single"/>
        </w:rPr>
      </w:pPr>
    </w:p>
    <w:p w14:paraId="5C5E039E">
      <w:pPr>
        <w:pStyle w:val="30"/>
        <w:spacing w:beforeAutospacing="0" w:afterAutospacing="0"/>
        <w:jc w:val="center"/>
        <w:rPr>
          <w:rFonts w:ascii="黑体" w:hAnsi="宋体" w:eastAsia="黑体" w:cs="黑体"/>
          <w:bCs/>
          <w:i/>
          <w:color w:val="000000"/>
          <w:sz w:val="32"/>
          <w:szCs w:val="32"/>
          <w:u w:val="single"/>
        </w:rPr>
      </w:pPr>
    </w:p>
    <w:p w14:paraId="57C8243B">
      <w:pPr>
        <w:pStyle w:val="30"/>
        <w:spacing w:beforeAutospacing="0" w:afterAutospacing="0"/>
        <w:jc w:val="center"/>
        <w:rPr>
          <w:rFonts w:ascii="黑体" w:hAnsi="宋体" w:eastAsia="黑体" w:cs="黑体"/>
          <w:bCs/>
          <w:i/>
          <w:color w:val="000000"/>
          <w:sz w:val="32"/>
          <w:szCs w:val="32"/>
          <w:u w:val="single"/>
        </w:rPr>
      </w:pPr>
    </w:p>
    <w:p w14:paraId="55D39391">
      <w:pPr>
        <w:pStyle w:val="30"/>
        <w:spacing w:beforeAutospacing="0" w:afterAutospacing="0"/>
        <w:jc w:val="center"/>
        <w:rPr>
          <w:rFonts w:ascii="黑体" w:hAnsi="宋体" w:eastAsia="黑体" w:cs="黑体"/>
          <w:bCs/>
          <w:i/>
          <w:color w:val="000000"/>
          <w:sz w:val="32"/>
          <w:szCs w:val="32"/>
          <w:u w:val="single"/>
        </w:rPr>
      </w:pPr>
    </w:p>
    <w:p w14:paraId="7195E104">
      <w:pPr>
        <w:pStyle w:val="30"/>
        <w:spacing w:beforeAutospacing="0" w:afterAutospacing="0"/>
        <w:jc w:val="center"/>
        <w:rPr>
          <w:rFonts w:ascii="黑体" w:hAnsi="宋体" w:eastAsia="黑体" w:cs="黑体"/>
          <w:bCs/>
          <w:i/>
          <w:color w:val="000000"/>
          <w:sz w:val="32"/>
          <w:szCs w:val="32"/>
          <w:u w:val="single"/>
        </w:rPr>
      </w:pPr>
    </w:p>
    <w:p w14:paraId="12B7529A">
      <w:pPr>
        <w:pStyle w:val="30"/>
        <w:spacing w:beforeAutospacing="0" w:afterAutospacing="0"/>
        <w:jc w:val="center"/>
        <w:rPr>
          <w:rFonts w:ascii="黑体" w:hAnsi="宋体" w:eastAsia="黑体" w:cs="黑体"/>
          <w:bCs/>
          <w:i/>
          <w:color w:val="000000"/>
          <w:sz w:val="32"/>
          <w:szCs w:val="32"/>
          <w:u w:val="single"/>
        </w:rPr>
      </w:pPr>
    </w:p>
    <w:p w14:paraId="60994278">
      <w:pPr>
        <w:pStyle w:val="30"/>
        <w:spacing w:beforeAutospacing="0" w:afterAutospacing="0"/>
        <w:jc w:val="center"/>
        <w:rPr>
          <w:rFonts w:ascii="黑体" w:hAnsi="宋体" w:eastAsia="黑体" w:cs="黑体"/>
          <w:bCs/>
          <w:i/>
          <w:color w:val="000000"/>
          <w:sz w:val="32"/>
          <w:szCs w:val="32"/>
          <w:u w:val="single"/>
        </w:rPr>
      </w:pPr>
    </w:p>
    <w:p w14:paraId="6C708157">
      <w:pPr>
        <w:pStyle w:val="30"/>
        <w:spacing w:beforeAutospacing="0" w:afterAutospacing="0"/>
        <w:jc w:val="center"/>
        <w:rPr>
          <w:rFonts w:ascii="黑体" w:hAnsi="宋体" w:eastAsia="黑体" w:cs="黑体"/>
          <w:bCs/>
          <w:i/>
          <w:color w:val="000000"/>
          <w:sz w:val="32"/>
          <w:szCs w:val="32"/>
          <w:u w:val="single"/>
        </w:rPr>
      </w:pPr>
    </w:p>
    <w:p w14:paraId="4C0388B2">
      <w:pPr>
        <w:pStyle w:val="30"/>
        <w:spacing w:beforeAutospacing="0" w:afterAutospacing="0"/>
        <w:jc w:val="center"/>
        <w:rPr>
          <w:rFonts w:ascii="黑体" w:hAnsi="宋体" w:eastAsia="黑体" w:cs="黑体"/>
          <w:i/>
          <w:color w:val="000000"/>
          <w:sz w:val="32"/>
          <w:szCs w:val="32"/>
          <w:u w:val="single"/>
        </w:rPr>
      </w:pPr>
    </w:p>
    <w:p w14:paraId="29CD2F4C">
      <w:pPr>
        <w:pStyle w:val="30"/>
        <w:spacing w:beforeAutospacing="0" w:afterAutospacing="0"/>
        <w:jc w:val="center"/>
        <w:rPr>
          <w:rFonts w:ascii="黑体" w:hAnsi="宋体" w:eastAsia="黑体" w:cs="黑体"/>
          <w:i/>
          <w:color w:val="000000"/>
          <w:sz w:val="32"/>
          <w:szCs w:val="32"/>
          <w:u w:val="single"/>
        </w:rPr>
      </w:pPr>
    </w:p>
    <w:p w14:paraId="6DB7AB25">
      <w:pPr>
        <w:pStyle w:val="30"/>
        <w:spacing w:beforeAutospacing="0" w:afterAutospacing="0"/>
        <w:jc w:val="both"/>
        <w:rPr>
          <w:rFonts w:ascii="黑体" w:hAnsi="宋体" w:eastAsia="黑体" w:cs="黑体"/>
          <w:i/>
          <w:color w:val="000000"/>
          <w:sz w:val="32"/>
          <w:szCs w:val="32"/>
          <w:u w:val="single"/>
        </w:rPr>
      </w:pPr>
    </w:p>
    <w:p w14:paraId="278C7A3F">
      <w:pPr>
        <w:pStyle w:val="30"/>
        <w:spacing w:beforeAutospacing="0" w:afterAutospacing="0"/>
        <w:jc w:val="center"/>
        <w:rPr>
          <w:rFonts w:ascii="黑体" w:hAnsi="宋体" w:eastAsia="黑体" w:cs="黑体"/>
          <w:i/>
          <w:color w:val="000000"/>
          <w:sz w:val="32"/>
          <w:szCs w:val="32"/>
          <w:u w:val="single"/>
        </w:rPr>
      </w:pPr>
    </w:p>
    <w:p w14:paraId="0F0FF6FF">
      <w:pPr>
        <w:pStyle w:val="30"/>
        <w:spacing w:beforeAutospacing="0" w:afterAutospacing="0"/>
        <w:jc w:val="both"/>
        <w:rPr>
          <w:rFonts w:ascii="黑体" w:hAnsi="宋体" w:eastAsia="黑体" w:cs="黑体"/>
          <w:i/>
          <w:color w:val="000000"/>
          <w:sz w:val="32"/>
          <w:szCs w:val="32"/>
          <w:u w:val="single"/>
        </w:rPr>
      </w:pPr>
    </w:p>
    <w:p w14:paraId="2F17FC52">
      <w:pPr>
        <w:pStyle w:val="30"/>
        <w:spacing w:beforeAutospacing="0" w:afterAutospacing="0"/>
        <w:jc w:val="both"/>
        <w:rPr>
          <w:rFonts w:ascii="黑体" w:hAnsi="宋体" w:eastAsia="黑体" w:cs="黑体"/>
          <w:i/>
          <w:color w:val="000000"/>
          <w:sz w:val="32"/>
          <w:szCs w:val="32"/>
          <w:u w:val="single"/>
        </w:rPr>
      </w:pPr>
    </w:p>
    <w:p w14:paraId="75D6317F">
      <w:pPr>
        <w:pStyle w:val="30"/>
        <w:spacing w:beforeAutospacing="0" w:afterAutospacing="0"/>
        <w:jc w:val="center"/>
        <w:rPr>
          <w:rFonts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九</w:t>
      </w:r>
      <w:r>
        <w:rPr>
          <w:rFonts w:hint="eastAsia" w:ascii="黑体" w:hAnsi="宋体" w:eastAsia="黑体" w:cs="黑体"/>
          <w:i/>
          <w:color w:val="000000"/>
          <w:sz w:val="32"/>
          <w:szCs w:val="32"/>
          <w:u w:val="single"/>
        </w:rPr>
        <w:t>、投标函</w:t>
      </w:r>
    </w:p>
    <w:p w14:paraId="1FF1F4FE">
      <w:pPr>
        <w:pStyle w:val="30"/>
        <w:spacing w:beforeAutospacing="0" w:afterAutospacing="0" w:line="500" w:lineRule="exact"/>
        <w:rPr>
          <w:rFonts w:eastAsia="宋体"/>
        </w:rPr>
      </w:pPr>
      <w:r>
        <w:rPr>
          <w:rFonts w:hint="eastAsia" w:ascii="宋体" w:hAnsi="宋体" w:eastAsia="宋体" w:cs="宋体"/>
          <w:color w:val="000000"/>
        </w:rPr>
        <w:t>致：</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w:t>
      </w:r>
    </w:p>
    <w:p w14:paraId="0DC43B8E">
      <w:pPr>
        <w:pStyle w:val="30"/>
        <w:spacing w:beforeAutospacing="0" w:afterAutospacing="0" w:line="500" w:lineRule="exact"/>
        <w:ind w:firstLine="480"/>
      </w:pPr>
      <w:r>
        <w:rPr>
          <w:rFonts w:hint="eastAsia" w:ascii="宋体" w:hAnsi="宋体" w:eastAsia="宋体" w:cs="宋体"/>
          <w:color w:val="000000"/>
        </w:rPr>
        <w:t>根据贵方的</w:t>
      </w:r>
      <w:r>
        <w:rPr>
          <w:rFonts w:ascii="Segoe UI" w:hAnsi="Segoe UI" w:eastAsia="Segoe UI" w:cs="Segoe UI"/>
          <w:i w:val="0"/>
          <w:iCs w:val="0"/>
          <w:caps w:val="0"/>
          <w:spacing w:val="0"/>
          <w:sz w:val="21"/>
          <w:szCs w:val="21"/>
          <w:shd w:val="clear" w:fill="FFFFFF"/>
        </w:rPr>
        <w:t>JSZC-320924-XYGS-G2026-0002</w:t>
      </w:r>
      <w:r>
        <w:rPr>
          <w:rFonts w:hint="eastAsia" w:ascii="宋体" w:hAnsi="宋体" w:eastAsia="宋体" w:cs="宋体"/>
          <w:color w:val="000000"/>
        </w:rPr>
        <w:t>号招标文件，正式授权下述签字人______(姓名)代表我方_____________（供应商的名称），全权处理本次项目投标的有关事宜。</w:t>
      </w:r>
    </w:p>
    <w:p w14:paraId="29B8B533">
      <w:pPr>
        <w:pStyle w:val="30"/>
        <w:spacing w:beforeAutospacing="0" w:afterAutospacing="0" w:line="500" w:lineRule="exact"/>
        <w:ind w:firstLine="480"/>
      </w:pPr>
      <w:r>
        <w:rPr>
          <w:rFonts w:hint="eastAsia" w:ascii="宋体" w:hAnsi="宋体" w:eastAsia="宋体" w:cs="宋体"/>
          <w:color w:val="000000"/>
        </w:rPr>
        <w:t>据此函，__________签字人兹宣布同意如下：</w:t>
      </w:r>
    </w:p>
    <w:p w14:paraId="293F3F8C">
      <w:pPr>
        <w:pStyle w:val="30"/>
        <w:spacing w:beforeAutospacing="0" w:afterAutospacing="0" w:line="500" w:lineRule="exact"/>
        <w:ind w:firstLine="480"/>
      </w:pPr>
      <w:r>
        <w:rPr>
          <w:rFonts w:hint="eastAsia" w:ascii="宋体" w:hAnsi="宋体" w:eastAsia="宋体" w:cs="宋体"/>
          <w:color w:val="000000"/>
        </w:rPr>
        <w:t>1.按招标文件规定的各项要求，向买方提供所需货物（包含与货物相关的服务）。</w:t>
      </w:r>
    </w:p>
    <w:p w14:paraId="08645F0F">
      <w:pPr>
        <w:pStyle w:val="30"/>
        <w:spacing w:beforeAutospacing="0" w:afterAutospacing="0" w:line="500" w:lineRule="exact"/>
        <w:ind w:firstLine="480"/>
      </w:pPr>
      <w:r>
        <w:rPr>
          <w:rFonts w:hint="eastAsia" w:ascii="宋体" w:hAnsi="宋体" w:eastAsia="宋体" w:cs="宋体"/>
          <w:color w:val="000000"/>
        </w:rPr>
        <w:t>2.我们完全理解贵方不一定将合同授予最低报价的供应商。</w:t>
      </w:r>
    </w:p>
    <w:p w14:paraId="7F873DBD">
      <w:pPr>
        <w:pStyle w:val="30"/>
        <w:spacing w:beforeAutospacing="0" w:afterAutospacing="0" w:line="500" w:lineRule="exac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408DA3FE">
      <w:pPr>
        <w:pStyle w:val="30"/>
        <w:spacing w:beforeAutospacing="0" w:afterAutospacing="0" w:line="500" w:lineRule="exact"/>
        <w:ind w:firstLine="480"/>
      </w:pPr>
      <w:r>
        <w:rPr>
          <w:rFonts w:hint="eastAsia" w:ascii="宋体" w:hAnsi="宋体" w:eastAsia="宋体" w:cs="宋体"/>
          <w:color w:val="000000"/>
        </w:rPr>
        <w:t>4.我们同意从规定的开标日期起遵循本投标文件，并在规定的投标有效期期满之前均具有约束力。</w:t>
      </w:r>
    </w:p>
    <w:p w14:paraId="7A3ED6C4">
      <w:pPr>
        <w:pStyle w:val="30"/>
        <w:spacing w:beforeAutospacing="0" w:afterAutospacing="0" w:line="500" w:lineRule="exac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B051DA7">
      <w:pPr>
        <w:pStyle w:val="30"/>
        <w:spacing w:beforeAutospacing="0" w:afterAutospacing="0" w:line="500" w:lineRule="exac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4528ADB4">
      <w:pPr>
        <w:pStyle w:val="30"/>
        <w:spacing w:beforeAutospacing="0" w:afterAutospacing="0" w:line="500" w:lineRule="exact"/>
        <w:ind w:firstLine="480"/>
      </w:pPr>
      <w:r>
        <w:rPr>
          <w:rFonts w:hint="eastAsia" w:ascii="宋体" w:hAnsi="宋体" w:eastAsia="宋体" w:cs="宋体"/>
          <w:color w:val="000000"/>
        </w:rPr>
        <w:t>7.与本投标有关的正式通讯地址为：</w:t>
      </w:r>
    </w:p>
    <w:p w14:paraId="1E7EC7B5">
      <w:pPr>
        <w:pStyle w:val="30"/>
        <w:spacing w:beforeAutospacing="0" w:afterAutospacing="0" w:line="500" w:lineRule="exact"/>
        <w:ind w:firstLine="480"/>
      </w:pPr>
      <w:r>
        <w:rPr>
          <w:rFonts w:hint="eastAsia" w:ascii="宋体" w:hAnsi="宋体" w:eastAsia="宋体" w:cs="宋体"/>
          <w:color w:val="000000"/>
        </w:rPr>
        <w:t>地          址：</w:t>
      </w:r>
    </w:p>
    <w:p w14:paraId="60E0A087">
      <w:pPr>
        <w:pStyle w:val="30"/>
        <w:spacing w:beforeAutospacing="0" w:afterAutospacing="0" w:line="500" w:lineRule="exact"/>
        <w:ind w:firstLine="480"/>
      </w:pPr>
      <w:r>
        <w:rPr>
          <w:rFonts w:hint="eastAsia" w:ascii="宋体" w:hAnsi="宋体" w:eastAsia="宋体" w:cs="宋体"/>
          <w:color w:val="000000"/>
        </w:rPr>
        <w:t>邮          编：</w:t>
      </w:r>
    </w:p>
    <w:p w14:paraId="4EC3424F">
      <w:pPr>
        <w:pStyle w:val="30"/>
        <w:spacing w:beforeAutospacing="0" w:afterAutospacing="0" w:line="500" w:lineRule="exact"/>
        <w:ind w:firstLine="480"/>
      </w:pPr>
      <w:r>
        <w:rPr>
          <w:rFonts w:hint="eastAsia" w:ascii="宋体" w:hAnsi="宋体" w:eastAsia="宋体" w:cs="宋体"/>
          <w:color w:val="000000"/>
        </w:rPr>
        <w:t>电          话：</w:t>
      </w:r>
    </w:p>
    <w:p w14:paraId="2A670F5A">
      <w:pPr>
        <w:pStyle w:val="30"/>
        <w:spacing w:beforeAutospacing="0" w:afterAutospacing="0" w:line="500" w:lineRule="exact"/>
        <w:ind w:firstLine="480"/>
      </w:pPr>
      <w:r>
        <w:rPr>
          <w:rFonts w:hint="eastAsia" w:ascii="宋体" w:hAnsi="宋体" w:eastAsia="宋体" w:cs="宋体"/>
          <w:color w:val="000000"/>
        </w:rPr>
        <w:t>传          真：</w:t>
      </w:r>
    </w:p>
    <w:p w14:paraId="01F29D15">
      <w:pPr>
        <w:pStyle w:val="30"/>
        <w:spacing w:beforeAutospacing="0" w:afterAutospacing="0" w:line="500" w:lineRule="exact"/>
        <w:ind w:firstLine="480"/>
      </w:pPr>
      <w:r>
        <w:rPr>
          <w:rFonts w:hint="eastAsia" w:ascii="宋体" w:hAnsi="宋体" w:eastAsia="宋体" w:cs="宋体"/>
          <w:color w:val="000000"/>
        </w:rPr>
        <w:t>供应商开户行：</w:t>
      </w:r>
    </w:p>
    <w:p w14:paraId="5C27C01D">
      <w:pPr>
        <w:pStyle w:val="30"/>
        <w:spacing w:beforeAutospacing="0" w:afterAutospacing="0" w:line="500" w:lineRule="exact"/>
        <w:ind w:firstLine="480"/>
      </w:pPr>
      <w:r>
        <w:rPr>
          <w:rFonts w:hint="eastAsia" w:ascii="宋体" w:hAnsi="宋体" w:eastAsia="宋体" w:cs="宋体"/>
          <w:color w:val="000000"/>
        </w:rPr>
        <w:t xml:space="preserve">账          号： </w:t>
      </w:r>
    </w:p>
    <w:p w14:paraId="4A125DC0">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color w:val="000000"/>
        </w:rPr>
        <w:t>供应商全称（加盖CA电子公章）：</w:t>
      </w:r>
    </w:p>
    <w:p w14:paraId="60AB0E61">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rPr>
        <w:t>法定代表人或授权代表（签字）：</w:t>
      </w:r>
    </w:p>
    <w:p w14:paraId="08537B23">
      <w:pPr>
        <w:pStyle w:val="30"/>
        <w:spacing w:beforeAutospacing="0" w:afterAutospacing="0" w:line="360" w:lineRule="auto"/>
        <w:ind w:firstLine="480"/>
      </w:pPr>
      <w:r>
        <w:rPr>
          <w:rFonts w:hint="eastAsia" w:ascii="宋体" w:hAnsi="宋体" w:eastAsia="宋体" w:cs="宋体"/>
          <w:color w:val="000000"/>
        </w:rPr>
        <w:t>日   期：________年____月____日</w:t>
      </w:r>
      <w:r>
        <w:t> </w:t>
      </w:r>
    </w:p>
    <w:p w14:paraId="3B69FC0D">
      <w:pPr>
        <w:pStyle w:val="30"/>
        <w:spacing w:beforeAutospacing="0" w:afterAutospacing="0" w:line="0" w:lineRule="atLeast"/>
        <w:ind w:firstLine="240"/>
        <w:jc w:val="center"/>
      </w:pPr>
      <w:r>
        <w:t> </w:t>
      </w:r>
    </w:p>
    <w:p w14:paraId="591BAF56">
      <w:pPr>
        <w:pStyle w:val="30"/>
        <w:spacing w:beforeAutospacing="0" w:afterAutospacing="0" w:line="0" w:lineRule="atLeast"/>
        <w:jc w:val="center"/>
      </w:pPr>
      <w:r>
        <w:t> </w:t>
      </w:r>
    </w:p>
    <w:p w14:paraId="224A7D6E">
      <w:pPr>
        <w:pStyle w:val="30"/>
        <w:spacing w:beforeAutospacing="0" w:afterAutospacing="0" w:line="0" w:lineRule="atLeast"/>
        <w:jc w:val="center"/>
      </w:pPr>
    </w:p>
    <w:p w14:paraId="52052341">
      <w:pPr>
        <w:pStyle w:val="30"/>
        <w:spacing w:beforeAutospacing="0" w:afterAutospacing="0" w:line="0" w:lineRule="atLeast"/>
        <w:jc w:val="both"/>
        <w:rPr>
          <w:rFonts w:ascii="黑体" w:hAnsi="宋体" w:eastAsia="黑体" w:cs="黑体"/>
          <w:bCs/>
          <w:color w:val="000000"/>
          <w:sz w:val="32"/>
          <w:szCs w:val="32"/>
        </w:rPr>
      </w:pPr>
    </w:p>
    <w:p w14:paraId="5BFB30AA">
      <w:pPr>
        <w:pStyle w:val="30"/>
        <w:spacing w:beforeAutospacing="0" w:afterAutospacing="0" w:line="0" w:lineRule="atLeast"/>
        <w:jc w:val="center"/>
        <w:rPr>
          <w:bCs/>
        </w:rPr>
      </w:pPr>
      <w:r>
        <w:rPr>
          <w:rFonts w:hint="eastAsia" w:ascii="黑体" w:hAnsi="宋体" w:eastAsia="黑体" w:cs="黑体"/>
          <w:bCs/>
          <w:color w:val="000000"/>
          <w:sz w:val="32"/>
          <w:szCs w:val="32"/>
          <w:lang w:val="en-US" w:eastAsia="zh-CN"/>
        </w:rPr>
        <w:t>十</w:t>
      </w:r>
      <w:r>
        <w:rPr>
          <w:rFonts w:hint="eastAsia" w:ascii="黑体" w:hAnsi="宋体" w:eastAsia="黑体" w:cs="黑体"/>
          <w:bCs/>
          <w:color w:val="000000"/>
          <w:sz w:val="32"/>
          <w:szCs w:val="32"/>
        </w:rPr>
        <w:t>、小微企业声明函（货物）</w:t>
      </w:r>
    </w:p>
    <w:p w14:paraId="141F0378">
      <w:pPr>
        <w:pStyle w:val="30"/>
        <w:spacing w:beforeAutospacing="0" w:afterAutospacing="0" w:line="500" w:lineRule="exact"/>
        <w:ind w:firstLine="363"/>
        <w:jc w:val="both"/>
        <w:rPr>
          <w:rFonts w:ascii="宋体" w:hAnsi="宋体" w:eastAsia="宋体" w:cs="宋体"/>
          <w:color w:val="000000"/>
        </w:rPr>
      </w:pPr>
    </w:p>
    <w:p w14:paraId="1461EEB8">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项目管理有限公司组织的</w:t>
      </w:r>
      <w:r>
        <w:rPr>
          <w:rFonts w:hint="eastAsia" w:eastAsia="宋体"/>
          <w:color w:val="auto"/>
          <w:sz w:val="24"/>
          <w:highlight w:val="none"/>
          <w:u w:val="single"/>
          <w:lang w:eastAsia="zh-CN"/>
        </w:rPr>
        <w:t>射阳县教育局</w:t>
      </w:r>
      <w:r>
        <w:rPr>
          <w:rFonts w:hint="eastAsia" w:ascii="宋体" w:hAnsi="宋体" w:eastAsia="宋体" w:cs="宋体"/>
          <w:color w:val="000000"/>
        </w:rPr>
        <w:t>采购编号为</w:t>
      </w:r>
      <w:r>
        <w:rPr>
          <w:rFonts w:hint="eastAsia" w:ascii="宋体" w:hAnsi="宋体" w:eastAsia="宋体" w:cs="宋体"/>
          <w:color w:val="000000"/>
          <w:lang w:val="en-US" w:eastAsia="zh-CN"/>
        </w:rPr>
        <w:t xml:space="preserve"> </w:t>
      </w:r>
      <w:r>
        <w:rPr>
          <w:rFonts w:ascii="Segoe UI" w:hAnsi="Segoe UI" w:eastAsia="Segoe UI" w:cs="Segoe UI"/>
          <w:i w:val="0"/>
          <w:iCs w:val="0"/>
          <w:caps w:val="0"/>
          <w:spacing w:val="0"/>
          <w:sz w:val="21"/>
          <w:szCs w:val="21"/>
          <w:shd w:val="clear" w:fill="FFFFFF"/>
        </w:rPr>
        <w:t>JSZC-320924-XYGS-G2026-0002</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none"/>
        </w:rPr>
        <w:t>，</w:t>
      </w:r>
      <w:r>
        <w:rPr>
          <w:rFonts w:hint="eastAsia" w:ascii="宋体" w:hAnsi="宋体" w:eastAsia="宋体" w:cs="宋体"/>
          <w:sz w:val="24"/>
          <w:u w:val="single"/>
        </w:rPr>
        <w:t>射阳县教育局校园周界防范报警系统改造提升项目</w:t>
      </w:r>
      <w:r>
        <w:rPr>
          <w:rFonts w:hint="eastAsia" w:ascii="宋体" w:hAnsi="宋体" w:eastAsia="宋体" w:cs="宋体"/>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51CBD0">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3596B50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28A0D114">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w:t>
      </w:r>
    </w:p>
    <w:p w14:paraId="7BE346FC">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07F3392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481FA559">
      <w:pPr>
        <w:pStyle w:val="30"/>
        <w:spacing w:beforeAutospacing="0" w:afterAutospacing="0" w:line="540" w:lineRule="exact"/>
        <w:ind w:right="720"/>
        <w:jc w:val="both"/>
        <w:rPr>
          <w:rFonts w:ascii="宋体" w:hAnsi="宋体" w:eastAsia="宋体" w:cs="宋体"/>
        </w:rPr>
      </w:pPr>
      <w:r>
        <w:rPr>
          <w:rFonts w:hint="eastAsia" w:ascii="宋体" w:hAnsi="宋体" w:eastAsia="宋体" w:cs="宋体"/>
        </w:rPr>
        <w:t> </w:t>
      </w:r>
    </w:p>
    <w:p w14:paraId="50CC5B3C">
      <w:pPr>
        <w:pStyle w:val="30"/>
        <w:spacing w:beforeAutospacing="0" w:afterAutospacing="0" w:line="540" w:lineRule="exact"/>
        <w:ind w:right="180" w:firstLine="360"/>
        <w:jc w:val="right"/>
        <w:rPr>
          <w:rFonts w:ascii="宋体" w:hAnsi="宋体" w:eastAsia="宋体" w:cs="宋体"/>
        </w:rPr>
      </w:pPr>
      <w:r>
        <w:rPr>
          <w:rFonts w:hint="eastAsia" w:ascii="宋体" w:hAnsi="宋体" w:eastAsia="宋体" w:cs="宋体"/>
          <w:color w:val="000000"/>
        </w:rPr>
        <w:t>企业名称（加盖CA电子公章）：</w:t>
      </w:r>
    </w:p>
    <w:p w14:paraId="56B9791B">
      <w:pPr>
        <w:pStyle w:val="30"/>
        <w:spacing w:beforeAutospacing="0" w:afterAutospacing="0" w:line="540" w:lineRule="exact"/>
        <w:ind w:right="480" w:firstLine="5400"/>
        <w:jc w:val="both"/>
        <w:rPr>
          <w:rFonts w:ascii="宋体" w:hAnsi="宋体" w:eastAsia="宋体" w:cs="宋体"/>
        </w:rPr>
      </w:pPr>
      <w:r>
        <w:rPr>
          <w:rFonts w:hint="eastAsia" w:ascii="宋体" w:hAnsi="宋体" w:eastAsia="宋体" w:cs="宋体"/>
          <w:color w:val="000000"/>
        </w:rPr>
        <w:t>日  期：</w:t>
      </w:r>
    </w:p>
    <w:p w14:paraId="12756D91">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29CE8010">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备注2：供应商如不提供此声明函，价格将不做相应扣除。</w:t>
      </w:r>
    </w:p>
    <w:p w14:paraId="157FBE9F">
      <w:pPr>
        <w:pStyle w:val="30"/>
        <w:spacing w:beforeAutospacing="0" w:afterAutospacing="0" w:line="0" w:lineRule="atLeast"/>
        <w:jc w:val="center"/>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一</w:t>
      </w:r>
      <w:r>
        <w:rPr>
          <w:rFonts w:hint="eastAsia" w:ascii="黑体" w:hAnsi="宋体" w:eastAsia="黑体" w:cs="黑体"/>
          <w:bCs/>
          <w:color w:val="000000"/>
          <w:sz w:val="32"/>
          <w:szCs w:val="32"/>
        </w:rPr>
        <w:t>、残疾人福利性单位声明函</w:t>
      </w:r>
    </w:p>
    <w:p w14:paraId="0368679E">
      <w:pPr>
        <w:pStyle w:val="30"/>
        <w:spacing w:beforeAutospacing="0" w:afterAutospacing="0" w:line="0" w:lineRule="atLeast"/>
        <w:jc w:val="both"/>
        <w:rPr>
          <w:rFonts w:ascii="黑体" w:hAnsi="宋体" w:eastAsia="黑体" w:cs="黑体"/>
          <w:bCs/>
          <w:color w:val="000000"/>
          <w:sz w:val="32"/>
          <w:szCs w:val="32"/>
        </w:rPr>
      </w:pPr>
    </w:p>
    <w:p w14:paraId="7ADBC516">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509A0C34">
      <w:pPr>
        <w:pStyle w:val="30"/>
        <w:spacing w:beforeAutospacing="0" w:afterAutospacing="0" w:line="500" w:lineRule="exact"/>
        <w:ind w:firstLine="480"/>
        <w:jc w:val="both"/>
      </w:pPr>
      <w:r>
        <w:rPr>
          <w:rFonts w:hint="eastAsia" w:ascii="宋体" w:hAnsi="宋体" w:eastAsia="宋体" w:cs="宋体"/>
          <w:color w:val="000000"/>
        </w:rPr>
        <w:t>本单位对上述声明的真实性负责。如有虚假，将依法承担相应责任。</w:t>
      </w:r>
    </w:p>
    <w:p w14:paraId="11B0506F">
      <w:pPr>
        <w:pStyle w:val="30"/>
        <w:spacing w:beforeAutospacing="0" w:afterAutospacing="0" w:line="500" w:lineRule="exact"/>
        <w:ind w:firstLine="480"/>
        <w:jc w:val="both"/>
      </w:pPr>
      <w:r>
        <w:t> </w:t>
      </w:r>
    </w:p>
    <w:p w14:paraId="7363BF01">
      <w:pPr>
        <w:pStyle w:val="30"/>
        <w:spacing w:beforeAutospacing="0" w:afterAutospacing="0" w:line="500" w:lineRule="exac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533C1FD0">
      <w:pPr>
        <w:pStyle w:val="30"/>
        <w:spacing w:beforeAutospacing="0" w:afterAutospacing="0" w:line="500" w:lineRule="exact"/>
        <w:ind w:firstLine="480"/>
        <w:jc w:val="both"/>
        <w:rPr>
          <w:rFonts w:eastAsia="宋体"/>
        </w:rPr>
      </w:pPr>
      <w:r>
        <w:rPr>
          <w:rFonts w:hint="eastAsia" w:ascii="宋体" w:hAnsi="宋体" w:eastAsia="宋体" w:cs="宋体"/>
          <w:color w:val="000000"/>
        </w:rPr>
        <w:t>2、中标人为残疾人福利单位的，此声明函将随中标结果同时公告，接受社会监督。</w:t>
      </w:r>
    </w:p>
    <w:p w14:paraId="2831E70F">
      <w:pPr>
        <w:pStyle w:val="30"/>
        <w:spacing w:beforeAutospacing="0" w:afterAutospacing="0" w:line="500" w:lineRule="exact"/>
        <w:ind w:firstLine="624"/>
        <w:jc w:val="both"/>
      </w:pPr>
      <w:r>
        <w:t> </w:t>
      </w:r>
    </w:p>
    <w:p w14:paraId="3B24389B">
      <w:pPr>
        <w:pStyle w:val="30"/>
        <w:tabs>
          <w:tab w:val="left" w:pos="4864"/>
        </w:tabs>
        <w:spacing w:beforeAutospacing="0" w:afterAutospacing="0" w:line="500" w:lineRule="exact"/>
        <w:ind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58D58223">
      <w:pPr>
        <w:pStyle w:val="30"/>
        <w:tabs>
          <w:tab w:val="left" w:pos="4864"/>
        </w:tabs>
        <w:spacing w:beforeAutospacing="0" w:afterAutospacing="0" w:line="500" w:lineRule="exact"/>
        <w:ind w:firstLine="480"/>
        <w:jc w:val="center"/>
      </w:pPr>
      <w:r>
        <w:rPr>
          <w:rFonts w:hint="eastAsia" w:ascii="宋体" w:hAnsi="宋体" w:eastAsia="宋体" w:cs="宋体"/>
          <w:color w:val="000000"/>
        </w:rPr>
        <w:t>        日  期：</w:t>
      </w:r>
    </w:p>
    <w:p w14:paraId="1EF20B2F">
      <w:pPr>
        <w:pStyle w:val="30"/>
        <w:spacing w:beforeAutospacing="0" w:afterAutospacing="0" w:line="0" w:lineRule="atLeast"/>
        <w:jc w:val="center"/>
      </w:pPr>
      <w:r>
        <w:t> </w:t>
      </w:r>
    </w:p>
    <w:p w14:paraId="5CB09EC3">
      <w:pPr>
        <w:pStyle w:val="30"/>
        <w:spacing w:beforeAutospacing="0" w:afterAutospacing="0" w:line="0" w:lineRule="atLeast"/>
        <w:jc w:val="center"/>
      </w:pPr>
      <w:r>
        <w:t> </w:t>
      </w:r>
    </w:p>
    <w:p w14:paraId="2C6DC408">
      <w:pPr>
        <w:pStyle w:val="30"/>
        <w:spacing w:beforeAutospacing="0" w:afterAutospacing="0" w:line="0" w:lineRule="atLeast"/>
        <w:jc w:val="center"/>
      </w:pPr>
      <w:r>
        <w:t> </w:t>
      </w:r>
    </w:p>
    <w:p w14:paraId="1D5A0D6A">
      <w:pPr>
        <w:pStyle w:val="30"/>
        <w:spacing w:beforeAutospacing="0" w:afterAutospacing="0" w:line="0" w:lineRule="atLeast"/>
        <w:jc w:val="center"/>
      </w:pPr>
      <w:r>
        <w:t> </w:t>
      </w:r>
    </w:p>
    <w:p w14:paraId="1564163F">
      <w:pPr>
        <w:pStyle w:val="30"/>
        <w:spacing w:beforeAutospacing="0" w:afterAutospacing="0" w:line="0" w:lineRule="atLeast"/>
        <w:jc w:val="center"/>
      </w:pPr>
      <w:r>
        <w:t> </w:t>
      </w:r>
    </w:p>
    <w:p w14:paraId="50DFBC6D">
      <w:pPr>
        <w:pStyle w:val="30"/>
        <w:spacing w:beforeAutospacing="0" w:afterAutospacing="0" w:line="0" w:lineRule="atLeast"/>
        <w:jc w:val="center"/>
      </w:pPr>
      <w:r>
        <w:t> </w:t>
      </w:r>
    </w:p>
    <w:p w14:paraId="221A51D4">
      <w:pPr>
        <w:pStyle w:val="30"/>
        <w:spacing w:beforeAutospacing="0" w:afterAutospacing="0" w:line="0" w:lineRule="atLeast"/>
        <w:jc w:val="center"/>
      </w:pPr>
      <w:r>
        <w:t> </w:t>
      </w:r>
    </w:p>
    <w:p w14:paraId="198E1163">
      <w:pPr>
        <w:pStyle w:val="30"/>
        <w:spacing w:beforeAutospacing="0" w:afterAutospacing="0" w:line="0" w:lineRule="atLeast"/>
        <w:jc w:val="center"/>
      </w:pPr>
      <w:r>
        <w:t> </w:t>
      </w:r>
    </w:p>
    <w:p w14:paraId="2151B5C0">
      <w:pPr>
        <w:pStyle w:val="30"/>
        <w:spacing w:beforeAutospacing="0" w:afterAutospacing="0" w:line="0" w:lineRule="atLeast"/>
        <w:jc w:val="center"/>
      </w:pPr>
    </w:p>
    <w:p w14:paraId="1135F4AA">
      <w:pPr>
        <w:pStyle w:val="30"/>
        <w:spacing w:beforeAutospacing="0" w:afterAutospacing="0" w:line="0" w:lineRule="atLeast"/>
        <w:jc w:val="center"/>
      </w:pPr>
    </w:p>
    <w:p w14:paraId="138AC927">
      <w:pPr>
        <w:pStyle w:val="30"/>
        <w:spacing w:beforeAutospacing="0" w:afterAutospacing="0" w:line="0" w:lineRule="atLeast"/>
        <w:jc w:val="center"/>
      </w:pPr>
    </w:p>
    <w:p w14:paraId="6ADE2061">
      <w:pPr>
        <w:pStyle w:val="30"/>
        <w:spacing w:beforeAutospacing="0" w:afterAutospacing="0" w:line="0" w:lineRule="atLeast"/>
        <w:jc w:val="center"/>
      </w:pPr>
    </w:p>
    <w:p w14:paraId="5B0D2807">
      <w:pPr>
        <w:pStyle w:val="30"/>
        <w:spacing w:beforeAutospacing="0" w:afterAutospacing="0" w:line="0" w:lineRule="atLeast"/>
        <w:jc w:val="center"/>
      </w:pPr>
    </w:p>
    <w:p w14:paraId="77FA8147">
      <w:pPr>
        <w:pStyle w:val="30"/>
        <w:spacing w:beforeAutospacing="0" w:afterAutospacing="0" w:line="0" w:lineRule="atLeast"/>
        <w:jc w:val="center"/>
      </w:pPr>
    </w:p>
    <w:p w14:paraId="1D68FE59">
      <w:pPr>
        <w:pStyle w:val="30"/>
        <w:spacing w:beforeAutospacing="0" w:afterAutospacing="0" w:line="0" w:lineRule="atLeast"/>
        <w:jc w:val="center"/>
      </w:pPr>
    </w:p>
    <w:p w14:paraId="1C1749F5">
      <w:pPr>
        <w:pStyle w:val="30"/>
        <w:spacing w:beforeAutospacing="0" w:afterAutospacing="0" w:line="0" w:lineRule="atLeast"/>
        <w:jc w:val="center"/>
      </w:pPr>
    </w:p>
    <w:p w14:paraId="6C83BF8B">
      <w:pPr>
        <w:pStyle w:val="30"/>
        <w:spacing w:beforeAutospacing="0" w:afterAutospacing="0" w:line="0" w:lineRule="atLeast"/>
        <w:jc w:val="center"/>
      </w:pPr>
    </w:p>
    <w:p w14:paraId="0121E207">
      <w:pPr>
        <w:pStyle w:val="30"/>
        <w:spacing w:beforeAutospacing="0" w:afterAutospacing="0" w:line="0" w:lineRule="atLeast"/>
        <w:jc w:val="center"/>
      </w:pPr>
    </w:p>
    <w:p w14:paraId="097BB99C">
      <w:pPr>
        <w:pStyle w:val="30"/>
        <w:spacing w:beforeAutospacing="0" w:afterAutospacing="0" w:line="0" w:lineRule="atLeast"/>
        <w:jc w:val="center"/>
      </w:pPr>
    </w:p>
    <w:p w14:paraId="776905E6">
      <w:pPr>
        <w:pStyle w:val="4"/>
        <w:ind w:firstLine="216"/>
        <w:jc w:val="center"/>
      </w:pPr>
      <w:r>
        <w:rPr>
          <w:rFonts w:ascii="黑体" w:hAnsi="宋体" w:eastAsia="黑体" w:cs="黑体"/>
        </w:rPr>
        <w:t>十</w:t>
      </w:r>
      <w:r>
        <w:rPr>
          <w:rFonts w:hint="eastAsia" w:ascii="黑体" w:hAnsi="宋体" w:eastAsia="黑体" w:cs="黑体"/>
          <w:lang w:val="en-US" w:eastAsia="zh-CN"/>
        </w:rPr>
        <w:t>二</w:t>
      </w:r>
      <w:r>
        <w:rPr>
          <w:rFonts w:ascii="黑体" w:hAnsi="宋体" w:eastAsia="黑体" w:cs="黑体"/>
        </w:rPr>
        <w:t>、 关于符合本国产品标准的声明函</w:t>
      </w:r>
    </w:p>
    <w:p w14:paraId="3D48EB6C">
      <w:pPr>
        <w:pStyle w:val="30"/>
        <w:spacing w:beforeAutospacing="0" w:afterAutospacing="0"/>
        <w:ind w:firstLine="420"/>
        <w:jc w:val="both"/>
      </w:pPr>
      <w:r>
        <w:rPr>
          <w:rFonts w:ascii="Arial" w:hAnsi="Arial" w:cs="Arial"/>
        </w:rPr>
        <w:t> </w:t>
      </w:r>
    </w:p>
    <w:p w14:paraId="311B4E85">
      <w:pPr>
        <w:pStyle w:val="30"/>
        <w:spacing w:beforeAutospacing="0" w:afterAutospacing="0" w:line="560" w:lineRule="exact"/>
        <w:ind w:firstLine="420"/>
        <w:jc w:val="both"/>
      </w:pPr>
      <w:r>
        <w:rPr>
          <w:rFonts w:ascii="宋体" w:hAnsi="宋体" w:eastAsia="宋体" w:cs="宋体"/>
        </w:rPr>
        <w:t>本公司（单位）郑重声明，根据《国务院办公厅关于在政府采购中实施本国产品标准及相关政策的通知》（国办发〔2025〕34号）的规定，本公司（单位）提供的以下产品属于本国产品。具体情况如下：</w:t>
      </w:r>
    </w:p>
    <w:p w14:paraId="5A8AFE73">
      <w:pPr>
        <w:pStyle w:val="30"/>
        <w:spacing w:before="30" w:beforeAutospacing="0" w:after="30" w:afterAutospacing="0" w:line="560" w:lineRule="exact"/>
        <w:ind w:firstLine="420"/>
        <w:jc w:val="both"/>
      </w:pPr>
      <w:r>
        <w:rPr>
          <w:rFonts w:ascii="宋体" w:hAnsi="宋体" w:eastAsia="宋体" w:cs="宋体"/>
          <w:shd w:val="clear" w:color="auto" w:fill="FFFFFF"/>
        </w:rPr>
        <w:t>1.</w:t>
      </w:r>
      <w:r>
        <w:rPr>
          <w:rFonts w:ascii="宋体" w:hAnsi="宋体" w:eastAsia="宋体" w:cs="宋体"/>
          <w:u w:val="single"/>
          <w:shd w:val="clear" w:color="auto" w:fill="FFFFFF"/>
        </w:rPr>
        <w:t>（产品名称1）</w:t>
      </w:r>
      <w:r>
        <w:rPr>
          <w:rFonts w:ascii="宋体" w:hAnsi="宋体" w:eastAsia="宋体" w:cs="宋体"/>
          <w:shd w:val="clear" w:color="auto" w:fill="FFFFFF"/>
          <w:vertAlign w:val="superscript"/>
        </w:rPr>
        <w:t>1</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vertAlign w:val="superscript"/>
        </w:rPr>
        <w:t>2</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 （产品名称1）</w:t>
      </w:r>
      <w:r>
        <w:rPr>
          <w:rFonts w:ascii="宋体" w:hAnsi="宋体" w:eastAsia="宋体" w:cs="宋体"/>
          <w:u w:val="single"/>
          <w:shd w:val="clear" w:color="auto" w:fill="FFFFFF"/>
        </w:rPr>
        <w:t> </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trike/>
          <w:shd w:val="clear" w:color="auto" w:fill="FFFFFF"/>
          <w:vertAlign w:val="superscript"/>
        </w:rPr>
        <w:t>3</w:t>
      </w:r>
      <w:r>
        <w:rPr>
          <w:rFonts w:ascii="宋体" w:hAnsi="宋体" w:eastAsia="宋体" w:cs="宋体"/>
          <w:shd w:val="clear" w:color="auto" w:fill="FFFFFF"/>
        </w:rPr>
        <w:t>。</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trike/>
          <w:shd w:val="clear" w:color="auto" w:fill="FFFFFF"/>
          <w:vertAlign w:val="superscript"/>
        </w:rPr>
        <w:t>4</w:t>
      </w:r>
      <w:r>
        <w:rPr>
          <w:rFonts w:ascii="宋体" w:hAnsi="宋体" w:eastAsia="宋体" w:cs="宋体"/>
          <w:shd w:val="clear" w:color="auto" w:fill="FFFFFF"/>
        </w:rPr>
        <w:t>在中国境内生产。</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（关键工序）</w:t>
      </w:r>
      <w:r>
        <w:rPr>
          <w:rFonts w:ascii="宋体" w:hAnsi="宋体" w:eastAsia="宋体" w:cs="宋体"/>
          <w:strike/>
          <w:shd w:val="clear" w:color="auto" w:fill="FFFFFF"/>
          <w:vertAlign w:val="superscript"/>
        </w:rPr>
        <w:t>5</w:t>
      </w:r>
      <w:r>
        <w:rPr>
          <w:rFonts w:ascii="宋体" w:hAnsi="宋体" w:eastAsia="宋体" w:cs="宋体"/>
          <w:shd w:val="clear" w:color="auto" w:fill="FFFFFF"/>
        </w:rPr>
        <w:t>在中国境内完成。</w:t>
      </w:r>
    </w:p>
    <w:p w14:paraId="20758D95">
      <w:pPr>
        <w:pStyle w:val="30"/>
        <w:spacing w:before="30" w:beforeAutospacing="0" w:after="30" w:afterAutospacing="0" w:line="560" w:lineRule="exact"/>
        <w:ind w:firstLine="420"/>
        <w:jc w:val="both"/>
      </w:pPr>
      <w:r>
        <w:rPr>
          <w:rFonts w:ascii="宋体" w:hAnsi="宋体" w:eastAsia="宋体" w:cs="宋体"/>
          <w:shd w:val="clear" w:color="auto" w:fill="FFFFFF"/>
        </w:rPr>
        <w:t>2.</w:t>
      </w:r>
      <w:r>
        <w:rPr>
          <w:rFonts w:ascii="宋体" w:hAnsi="宋体" w:eastAsia="宋体" w:cs="宋体"/>
          <w:u w:val="single"/>
          <w:shd w:val="clear" w:color="auto" w:fill="FFFFFF"/>
        </w:rPr>
        <w:t>（产品名称2）</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hd w:val="clear" w:color="auto" w:fill="FFFFFF"/>
        </w:rPr>
        <w:t>在中国境内生产</w:t>
      </w:r>
      <w:r>
        <w:rPr>
          <w:rFonts w:ascii="宋体" w:hAnsi="宋体" w:eastAsia="宋体" w:cs="宋体"/>
          <w:highlight w:val="none"/>
          <w:shd w:val="clear" w:color="auto" w:fill="FFFFFF"/>
        </w:rPr>
        <w:t>。</w:t>
      </w:r>
      <w:r>
        <w:rPr>
          <w:rFonts w:ascii="宋体" w:hAnsi="宋体" w:eastAsia="宋体" w:cs="宋体"/>
          <w:strike/>
          <w:highlight w:val="none"/>
          <w:u w:val="single"/>
          <w:shd w:val="clear" w:color="auto" w:fill="FFFFFF"/>
        </w:rPr>
        <w:t>（产品名称1）</w:t>
      </w:r>
      <w:r>
        <w:rPr>
          <w:rFonts w:ascii="宋体" w:hAnsi="宋体" w:eastAsia="宋体" w:cs="宋体"/>
          <w:highlight w:val="none"/>
          <w:shd w:val="clear" w:color="auto" w:fill="FFFFFF"/>
        </w:rPr>
        <w:t>的</w:t>
      </w:r>
      <w:r>
        <w:rPr>
          <w:rFonts w:ascii="宋体" w:hAnsi="宋体" w:eastAsia="宋体" w:cs="宋体"/>
          <w:strike/>
          <w:highlight w:val="none"/>
          <w:u w:val="single"/>
          <w:shd w:val="clear" w:color="auto" w:fill="FFFFFF"/>
        </w:rPr>
        <w:t>（关</w:t>
      </w:r>
      <w:r>
        <w:rPr>
          <w:rFonts w:ascii="宋体" w:hAnsi="宋体" w:eastAsia="宋体" w:cs="宋体"/>
          <w:strike/>
          <w:u w:val="single"/>
          <w:shd w:val="clear" w:color="auto" w:fill="FFFFFF"/>
        </w:rPr>
        <w:t>键工序）</w:t>
      </w:r>
      <w:r>
        <w:rPr>
          <w:rFonts w:ascii="宋体" w:hAnsi="宋体" w:eastAsia="宋体" w:cs="宋体"/>
          <w:shd w:val="clear" w:color="auto" w:fill="FFFFFF"/>
        </w:rPr>
        <w:t>在中国境内完成。</w:t>
      </w:r>
    </w:p>
    <w:p w14:paraId="519DADE7">
      <w:pPr>
        <w:pStyle w:val="30"/>
        <w:spacing w:before="30" w:beforeAutospacing="0" w:after="30" w:afterAutospacing="0" w:line="560" w:lineRule="exact"/>
        <w:ind w:firstLine="420"/>
        <w:jc w:val="both"/>
      </w:pPr>
      <w:r>
        <w:rPr>
          <w:rFonts w:ascii="宋体" w:hAnsi="宋体" w:eastAsia="宋体" w:cs="宋体"/>
          <w:shd w:val="clear" w:color="auto" w:fill="FFFFFF"/>
        </w:rPr>
        <w:t>……</w:t>
      </w:r>
    </w:p>
    <w:p w14:paraId="2898E24F">
      <w:pPr>
        <w:pStyle w:val="30"/>
        <w:spacing w:before="30" w:beforeAutospacing="0" w:after="30" w:afterAutospacing="0" w:line="560" w:lineRule="exact"/>
        <w:ind w:firstLine="420"/>
        <w:jc w:val="both"/>
      </w:pPr>
      <w:r>
        <w:rPr>
          <w:rFonts w:ascii="宋体" w:hAnsi="宋体" w:eastAsia="宋体" w:cs="宋体"/>
          <w:shd w:val="clear" w:color="auto" w:fill="FFFFFF"/>
        </w:rPr>
        <w:t>本公司（单位）对上述声明内容的真实性负责。如有虚假，愿承担相应法律责任。</w:t>
      </w:r>
    </w:p>
    <w:p w14:paraId="1CAC866F">
      <w:pPr>
        <w:pStyle w:val="30"/>
        <w:spacing w:before="30" w:beforeAutospacing="0" w:after="30" w:afterAutospacing="0"/>
        <w:jc w:val="both"/>
      </w:pPr>
      <w:r>
        <w:rPr>
          <w:rFonts w:ascii="宋体" w:hAnsi="宋体" w:eastAsia="宋体" w:cs="宋体"/>
        </w:rPr>
        <w:t> </w:t>
      </w:r>
    </w:p>
    <w:p w14:paraId="4B7D6087">
      <w:pPr>
        <w:pStyle w:val="30"/>
        <w:spacing w:before="30" w:beforeAutospacing="0" w:after="30" w:afterAutospacing="0" w:line="460" w:lineRule="exact"/>
        <w:ind w:right="480" w:firstLine="3720"/>
        <w:jc w:val="both"/>
      </w:pPr>
      <w:r>
        <w:rPr>
          <w:rFonts w:ascii="宋体" w:hAnsi="宋体" w:eastAsia="宋体" w:cs="宋体"/>
          <w:shd w:val="clear" w:color="auto" w:fill="FFFFFF"/>
        </w:rPr>
        <w:t>公司（单位）名称（盖章）：　</w:t>
      </w:r>
    </w:p>
    <w:p w14:paraId="4B86CD8E">
      <w:pPr>
        <w:pStyle w:val="30"/>
        <w:spacing w:before="30" w:beforeAutospacing="0" w:after="30" w:afterAutospacing="0" w:line="460" w:lineRule="exact"/>
        <w:jc w:val="center"/>
      </w:pPr>
      <w:r>
        <w:rPr>
          <w:rFonts w:ascii="宋体" w:hAnsi="宋体" w:eastAsia="宋体" w:cs="宋体"/>
          <w:shd w:val="clear" w:color="auto" w:fill="FFFFFF"/>
        </w:rPr>
        <w:t>             日期：　   年　  月　  日         </w:t>
      </w:r>
    </w:p>
    <w:p w14:paraId="4FB4ABF3">
      <w:pPr>
        <w:pStyle w:val="30"/>
        <w:spacing w:before="30" w:beforeAutospacing="0" w:after="30" w:afterAutospacing="0" w:line="460" w:lineRule="exact"/>
        <w:jc w:val="both"/>
        <w:rPr>
          <w:rFonts w:ascii="宋体" w:hAnsi="宋体" w:eastAsia="宋体" w:cs="宋体"/>
          <w:shd w:val="clear" w:color="auto" w:fill="FFFFFF"/>
        </w:rPr>
      </w:pPr>
    </w:p>
    <w:p w14:paraId="563751CB">
      <w:pPr>
        <w:pStyle w:val="30"/>
        <w:spacing w:before="30" w:beforeAutospacing="0" w:after="30" w:afterAutospacing="0" w:line="460" w:lineRule="exact"/>
        <w:jc w:val="both"/>
      </w:pPr>
      <w:r>
        <w:rPr>
          <w:rFonts w:ascii="宋体" w:hAnsi="宋体" w:eastAsia="宋体" w:cs="宋体"/>
          <w:shd w:val="clear" w:color="auto" w:fill="FFFFFF"/>
        </w:rPr>
        <w:t>__________________</w:t>
      </w:r>
    </w:p>
    <w:p w14:paraId="0D130BF1">
      <w:pPr>
        <w:pStyle w:val="30"/>
        <w:spacing w:before="30" w:beforeAutospacing="0" w:after="30" w:afterAutospacing="0" w:line="460" w:lineRule="exact"/>
        <w:jc w:val="both"/>
      </w:pPr>
      <w:r>
        <w:rPr>
          <w:rFonts w:ascii="宋体" w:hAnsi="宋体" w:eastAsia="宋体" w:cs="宋体"/>
          <w:shd w:val="clear" w:color="auto" w:fill="FFFFFF"/>
        </w:rPr>
        <w:t>1.产品如有型号，请在“产品名称”栏一并填写。</w:t>
      </w:r>
    </w:p>
    <w:p w14:paraId="3BE63DDD">
      <w:pPr>
        <w:pStyle w:val="30"/>
        <w:spacing w:before="30" w:beforeAutospacing="0" w:after="30" w:afterAutospacing="0" w:line="460" w:lineRule="exact"/>
        <w:jc w:val="both"/>
      </w:pPr>
      <w:r>
        <w:rPr>
          <w:rFonts w:ascii="宋体" w:hAnsi="宋体" w:eastAsia="宋体" w:cs="宋体"/>
          <w:shd w:val="clear" w:color="auto" w:fill="FFFFFF"/>
        </w:rPr>
        <w:t>2.生产厂名与厂址应与生产厂营业执照载明的相关信息保持一致。</w:t>
      </w:r>
    </w:p>
    <w:p w14:paraId="187E10C6">
      <w:pPr>
        <w:pStyle w:val="30"/>
        <w:spacing w:before="30" w:beforeAutospacing="0" w:after="30" w:afterAutospacing="0" w:line="460" w:lineRule="exact"/>
        <w:jc w:val="both"/>
      </w:pPr>
      <w:r>
        <w:rPr>
          <w:rFonts w:ascii="宋体" w:hAnsi="宋体" w:eastAsia="宋体" w:cs="宋体"/>
          <w:shd w:val="clear" w:color="auto" w:fill="FFFFFF"/>
        </w:rPr>
        <w:t>3.该产品的中国境内生产的组件成本占比相关要求实施前，“规定比例”栏可不填，下同。</w:t>
      </w:r>
    </w:p>
    <w:p w14:paraId="3267BE6A">
      <w:pPr>
        <w:pStyle w:val="30"/>
        <w:spacing w:before="30" w:beforeAutospacing="0" w:after="30" w:afterAutospacing="0" w:line="460" w:lineRule="exact"/>
        <w:jc w:val="both"/>
      </w:pPr>
      <w:r>
        <w:rPr>
          <w:rFonts w:ascii="宋体" w:hAnsi="宋体" w:eastAsia="宋体" w:cs="宋体"/>
          <w:shd w:val="clear" w:color="auto" w:fill="FFFFFF"/>
        </w:rPr>
        <w:t>4.该产品的关键组件要求实施前，“关键组件”栏可不填，下同。</w:t>
      </w:r>
    </w:p>
    <w:p w14:paraId="4E6C0834">
      <w:pPr>
        <w:pStyle w:val="30"/>
        <w:spacing w:before="30" w:beforeAutospacing="0" w:after="30" w:afterAutospacing="0" w:line="460" w:lineRule="exact"/>
        <w:jc w:val="both"/>
      </w:pPr>
      <w:r>
        <w:rPr>
          <w:rFonts w:ascii="宋体" w:hAnsi="宋体" w:eastAsia="宋体" w:cs="宋体"/>
          <w:shd w:val="clear" w:color="auto" w:fill="FFFFFF"/>
        </w:rPr>
        <w:t>5.该产品的关键工序要求实施前，“关键工序”栏可不填，下同。</w:t>
      </w:r>
    </w:p>
    <w:p w14:paraId="2039D937">
      <w:pPr>
        <w:pStyle w:val="30"/>
        <w:spacing w:before="30" w:beforeAutospacing="0" w:after="30" w:afterAutospacing="0" w:line="460" w:lineRule="exact"/>
        <w:jc w:val="both"/>
      </w:pPr>
      <w:r>
        <w:rPr>
          <w:rFonts w:ascii="宋体" w:hAnsi="宋体" w:eastAsia="宋体" w:cs="宋体"/>
          <w:shd w:val="clear" w:color="auto" w:fill="FFFFFF"/>
        </w:rPr>
        <w:t>6.用</w:t>
      </w:r>
      <w:r>
        <w:rPr>
          <w:rFonts w:hint="eastAsia" w:ascii="宋体" w:hAnsi="宋体" w:eastAsia="宋体" w:cs="宋体"/>
          <w:shd w:val="clear" w:color="auto" w:fill="FFFFFF"/>
        </w:rPr>
        <w:t>横</w:t>
      </w:r>
      <w:r>
        <w:rPr>
          <w:rFonts w:ascii="宋体" w:hAnsi="宋体" w:eastAsia="宋体" w:cs="宋体"/>
          <w:shd w:val="clear" w:color="auto" w:fill="FFFFFF"/>
        </w:rPr>
        <w:t>线划除的地方无需填写。</w:t>
      </w:r>
    </w:p>
    <w:p w14:paraId="426D5A38">
      <w:pPr>
        <w:pStyle w:val="30"/>
        <w:spacing w:beforeAutospacing="0" w:afterAutospacing="0" w:line="0" w:lineRule="atLeast"/>
        <w:jc w:val="center"/>
      </w:pPr>
    </w:p>
    <w:p w14:paraId="6D19F8E5">
      <w:pPr>
        <w:pStyle w:val="30"/>
        <w:spacing w:beforeAutospacing="0" w:afterAutospacing="0" w:line="0" w:lineRule="atLeast"/>
        <w:jc w:val="both"/>
      </w:pPr>
    </w:p>
    <w:p w14:paraId="11BC64E8">
      <w:pPr>
        <w:pStyle w:val="4"/>
        <w:ind w:firstLine="216"/>
        <w:jc w:val="center"/>
        <w:rPr>
          <w:rFonts w:ascii="黑体" w:hAnsi="宋体" w:eastAsia="黑体" w:cs="黑体"/>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三</w:t>
      </w:r>
      <w:r>
        <w:rPr>
          <w:rFonts w:hint="eastAsia" w:ascii="黑体" w:hAnsi="宋体" w:eastAsia="黑体" w:cs="黑体"/>
          <w:bCs/>
          <w:color w:val="000000"/>
          <w:sz w:val="32"/>
          <w:szCs w:val="32"/>
        </w:rPr>
        <w:t>、</w:t>
      </w:r>
      <w:r>
        <w:rPr>
          <w:rFonts w:hint="eastAsia" w:ascii="黑体" w:hAnsi="宋体" w:eastAsia="黑体" w:cs="黑体"/>
        </w:rPr>
        <w:t>投标分项报价表</w:t>
      </w:r>
    </w:p>
    <w:tbl>
      <w:tblPr>
        <w:tblStyle w:val="3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产品</w:t>
            </w:r>
          </w:p>
          <w:p w14:paraId="67D4302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规格</w:t>
            </w:r>
          </w:p>
          <w:p w14:paraId="585F4A4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0"/>
              <w:keepNext w:val="0"/>
              <w:keepLines w:val="0"/>
              <w:suppressLineNumbers w:val="0"/>
              <w:spacing w:before="0" w:beforeAutospacing="0" w:after="0" w:afterAutospacing="0" w:line="0" w:lineRule="atLeast"/>
              <w:ind w:left="0" w:right="0"/>
              <w:jc w:val="both"/>
              <w:rPr>
                <w:rFonts w:hint="default"/>
              </w:rPr>
            </w:pPr>
            <w:r>
              <w:rPr>
                <w:rFonts w:hint="eastAsia" w:ascii="宋体" w:hAnsi="宋体" w:eastAsia="宋体" w:cs="宋体"/>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0"/>
              <w:keepNext w:val="0"/>
              <w:keepLines w:val="0"/>
              <w:suppressLineNumbers w:val="0"/>
              <w:spacing w:before="0" w:beforeAutospacing="0" w:after="0" w:afterAutospacing="0"/>
              <w:ind w:left="0" w:right="0"/>
              <w:jc w:val="center"/>
              <w:rPr>
                <w:rFonts w:hint="default"/>
              </w:rPr>
            </w:pPr>
            <w:r>
              <w:rPr>
                <w:rFonts w:hint="eastAsia" w:ascii="宋体" w:hAnsi="宋体" w:eastAsia="宋体" w:cs="宋体"/>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0"/>
              <w:keepNext w:val="0"/>
              <w:keepLines w:val="0"/>
              <w:suppressLineNumbers w:val="0"/>
              <w:spacing w:before="0" w:beforeAutospacing="0" w:after="0" w:afterAutospacing="0"/>
              <w:ind w:left="0" w:right="0"/>
              <w:jc w:val="both"/>
              <w:rPr>
                <w:rFonts w:hint="default"/>
              </w:rPr>
            </w:pPr>
            <w:r>
              <w:rPr>
                <w:rFonts w:hint="default"/>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0"/>
              <w:keepNext w:val="0"/>
              <w:keepLines w:val="0"/>
              <w:suppressLineNumbers w:val="0"/>
              <w:spacing w:before="0" w:beforeAutospacing="0" w:after="0" w:afterAutospacing="0"/>
              <w:ind w:left="0" w:right="0"/>
              <w:jc w:val="both"/>
              <w:rPr>
                <w:rFonts w:hint="default"/>
              </w:rPr>
            </w:pPr>
            <w:r>
              <w:rPr>
                <w:rFonts w:hint="eastAsia" w:asciiTheme="minorEastAsia" w:hAnsiTheme="minorEastAsia" w:cstheme="minorEastAsia"/>
              </w:rPr>
              <w:t>本采购包中提供的符合本国产品标准的产品成本之和占该采购包提供的全部产品成本之和的比例为</w:t>
            </w:r>
            <w:r>
              <w:rPr>
                <w:rFonts w:hint="eastAsia" w:asciiTheme="minorEastAsia" w:hAnsiTheme="minorEastAsia" w:cstheme="minorEastAsia"/>
                <w:u w:val="single"/>
              </w:rPr>
              <w:t>***</w:t>
            </w:r>
            <w:r>
              <w:rPr>
                <w:rFonts w:hint="eastAsia" w:asciiTheme="minorEastAsia" w:hAnsiTheme="minorEastAsia" w:cstheme="minorEastAsia"/>
              </w:rPr>
              <w:t>%。</w:t>
            </w:r>
          </w:p>
        </w:tc>
      </w:tr>
    </w:tbl>
    <w:p w14:paraId="442238A9">
      <w:pPr>
        <w:pStyle w:val="30"/>
        <w:spacing w:beforeAutospacing="0" w:afterAutospacing="0" w:line="560" w:lineRule="exact"/>
        <w:jc w:val="both"/>
        <w:rPr>
          <w:rFonts w:ascii="宋体" w:hAnsi="宋体" w:eastAsia="宋体" w:cs="宋体"/>
        </w:rPr>
      </w:pPr>
      <w:r>
        <w:rPr>
          <w:rFonts w:hint="eastAsia" w:ascii="宋体" w:hAnsi="宋体" w:eastAsia="宋体" w:cs="宋体"/>
        </w:rPr>
        <w:t>备注：</w:t>
      </w:r>
    </w:p>
    <w:p w14:paraId="2CD060BB">
      <w:pPr>
        <w:pStyle w:val="30"/>
        <w:spacing w:beforeAutospacing="0" w:afterAutospacing="0" w:line="560" w:lineRule="exact"/>
        <w:jc w:val="both"/>
        <w:rPr>
          <w:rFonts w:ascii="宋体" w:hAnsi="宋体" w:eastAsia="宋体" w:cs="宋体"/>
        </w:rPr>
      </w:pPr>
      <w:r>
        <w:rPr>
          <w:rFonts w:hint="eastAsia" w:ascii="宋体" w:hAnsi="宋体" w:eastAsia="宋体" w:cs="宋体"/>
        </w:rPr>
        <w:t>1.投标报价采用总承包方式，“投标总报价”应包括</w:t>
      </w:r>
      <w:r>
        <w:rPr>
          <w:rFonts w:hint="eastAsia" w:ascii="宋体" w:hAnsi="宋体" w:eastAsia="宋体" w:cs="宋体"/>
          <w:kern w:val="0"/>
          <w:sz w:val="24"/>
          <w:szCs w:val="24"/>
          <w:lang w:val="en-US" w:eastAsia="zh-CN" w:bidi="ar-SA"/>
        </w:rPr>
        <w:t>不限于全部设备、配套耗材、人工、机械、运输、仓储、安装、调试、培训、保险、各种税费、专利技术、质保期间等一切费用及其他费用</w:t>
      </w:r>
      <w:r>
        <w:rPr>
          <w:rFonts w:hint="eastAsia" w:ascii="宋体" w:hAnsi="宋体" w:eastAsia="宋体" w:cs="宋体"/>
        </w:rPr>
        <w:t>，招标文件中另有规定的除外。</w:t>
      </w:r>
    </w:p>
    <w:p w14:paraId="5CBF482E">
      <w:pPr>
        <w:pStyle w:val="30"/>
        <w:spacing w:beforeAutospacing="0" w:afterAutospacing="0" w:line="560" w:lineRule="exact"/>
        <w:jc w:val="both"/>
        <w:rPr>
          <w:rFonts w:hint="eastAsia" w:ascii="宋体" w:hAnsi="宋体" w:eastAsia="宋体" w:cs="宋体"/>
        </w:rPr>
      </w:pPr>
      <w:r>
        <w:rPr>
          <w:rFonts w:hint="eastAsia" w:ascii="宋体" w:hAnsi="宋体" w:eastAsia="宋体" w:cs="宋体"/>
        </w:rPr>
        <w:t>2.</w:t>
      </w:r>
      <w:r>
        <w:rPr>
          <w:rFonts w:ascii="Times New Roman" w:hAnsi="Times New Roman"/>
          <w:sz w:val="21"/>
          <w:szCs w:val="21"/>
        </w:rPr>
        <w:t xml:space="preserve"> “</w:t>
      </w:r>
      <w:r>
        <w:rPr>
          <w:rFonts w:hint="eastAsia" w:ascii="宋体" w:hAnsi="宋体" w:eastAsia="宋体" w:cs="宋体"/>
        </w:rPr>
        <w:t>投标分项报价表</w:t>
      </w:r>
      <w:r>
        <w:rPr>
          <w:rFonts w:ascii="Times New Roman" w:hAnsi="Times New Roman"/>
          <w:sz w:val="21"/>
          <w:szCs w:val="21"/>
        </w:rPr>
        <w:t>”</w:t>
      </w:r>
      <w:r>
        <w:rPr>
          <w:rFonts w:hint="eastAsia" w:ascii="宋体" w:hAnsi="宋体" w:eastAsia="宋体" w:cs="宋体"/>
        </w:rPr>
        <w:t>中“投标总报价”数额应当与“开标一览表”中“投标总报价”数额一致。</w:t>
      </w:r>
    </w:p>
    <w:p w14:paraId="642C3961">
      <w:pPr>
        <w:pStyle w:val="30"/>
        <w:spacing w:beforeAutospacing="0" w:afterAutospacing="0" w:line="560" w:lineRule="exact"/>
        <w:jc w:val="both"/>
        <w:rPr>
          <w:rFonts w:hint="eastAsia" w:ascii="宋体" w:hAnsi="宋体" w:eastAsia="宋体" w:cs="宋体"/>
          <w:lang w:val="en-US"/>
        </w:rPr>
      </w:pPr>
      <w:r>
        <w:rPr>
          <w:rFonts w:hint="eastAsia" w:ascii="宋体" w:hAnsi="宋体" w:eastAsia="宋体" w:cs="宋体"/>
          <w:lang w:val="en-US" w:eastAsia="zh-CN"/>
        </w:rPr>
        <w:t>3.</w:t>
      </w:r>
      <w:r>
        <w:rPr>
          <w:rFonts w:hint="eastAsia" w:ascii="宋体" w:hAnsi="宋体" w:eastAsia="宋体" w:cs="宋体"/>
          <w:lang w:eastAsia="zh-CN"/>
        </w:rPr>
        <w:t>投标数量×投标分项单价</w:t>
      </w:r>
      <w:r>
        <w:rPr>
          <w:rFonts w:hint="eastAsia" w:ascii="宋体" w:hAnsi="宋体" w:eastAsia="宋体" w:cs="宋体"/>
          <w:lang w:val="en-US"/>
        </w:rPr>
        <w:t>=</w:t>
      </w:r>
      <w:r>
        <w:rPr>
          <w:rFonts w:hint="eastAsia" w:ascii="宋体" w:hAnsi="宋体" w:eastAsia="宋体" w:cs="宋体"/>
          <w:lang w:eastAsia="zh-CN"/>
        </w:rPr>
        <w:t>投标总报价，否则做无效标处理。</w:t>
      </w:r>
    </w:p>
    <w:p w14:paraId="50EB4DBB">
      <w:pPr>
        <w:spacing w:line="560" w:lineRule="exact"/>
        <w:rPr>
          <w:rFonts w:ascii="宋体" w:hAnsi="宋体" w:eastAsia="宋体" w:cs="宋体"/>
        </w:rPr>
      </w:pPr>
      <w:r>
        <w:rPr>
          <w:rFonts w:hint="eastAsia" w:asciiTheme="minorEastAsia" w:hAnsiTheme="minorEastAsia" w:cstheme="minorEastAsia"/>
          <w:sz w:val="24"/>
          <w:lang w:val="en-US" w:eastAsia="zh-CN"/>
        </w:rPr>
        <w:t>4</w:t>
      </w:r>
      <w:r>
        <w:rPr>
          <w:rFonts w:hint="eastAsia" w:asciiTheme="minorEastAsia" w:hAnsiTheme="minorEastAsia" w:cstheme="minorEastAsia"/>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FF3E6CC">
      <w:pPr>
        <w:pStyle w:val="30"/>
        <w:spacing w:beforeAutospacing="0" w:afterAutospacing="0" w:line="500" w:lineRule="exact"/>
        <w:jc w:val="both"/>
      </w:pPr>
    </w:p>
    <w:p w14:paraId="098FF7D8">
      <w:pPr>
        <w:pStyle w:val="30"/>
        <w:spacing w:beforeAutospacing="0" w:afterAutospacing="0"/>
        <w:jc w:val="both"/>
      </w:pPr>
      <w:r>
        <w:t> </w:t>
      </w:r>
    </w:p>
    <w:p w14:paraId="6B6F7C6D">
      <w:pPr>
        <w:pStyle w:val="30"/>
        <w:spacing w:beforeAutospacing="0" w:afterAutospacing="0"/>
        <w:jc w:val="center"/>
        <w:rPr>
          <w:rFonts w:ascii="黑体" w:hAnsi="宋体" w:eastAsia="黑体" w:cs="黑体"/>
          <w:bCs/>
          <w:color w:val="000000"/>
          <w:sz w:val="32"/>
          <w:szCs w:val="32"/>
        </w:rPr>
      </w:pPr>
      <w:bookmarkStart w:id="200" w:name="_Hlt26955054"/>
    </w:p>
    <w:p w14:paraId="673CAF79">
      <w:pPr>
        <w:pStyle w:val="30"/>
        <w:spacing w:beforeAutospacing="0" w:afterAutospacing="0"/>
        <w:jc w:val="center"/>
        <w:rPr>
          <w:bCs/>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四</w:t>
      </w:r>
      <w:r>
        <w:rPr>
          <w:rFonts w:hint="eastAsia" w:ascii="黑体" w:hAnsi="宋体" w:eastAsia="黑体" w:cs="黑体"/>
          <w:bCs/>
          <w:color w:val="000000"/>
          <w:sz w:val="32"/>
          <w:szCs w:val="32"/>
        </w:rPr>
        <w:t>、商务要求响应及偏离表</w:t>
      </w:r>
    </w:p>
    <w:tbl>
      <w:tblPr>
        <w:tblStyle w:val="33"/>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ACC1705">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CDD37">
            <w:pPr>
              <w:pStyle w:val="30"/>
              <w:spacing w:beforeAutospacing="0" w:afterAutospacing="0"/>
              <w:jc w:val="center"/>
            </w:pPr>
            <w:bookmarkStart w:id="201" w:name="_Hlt26782999"/>
            <w:bookmarkStart w:id="202" w:name="_Hlt26580838"/>
            <w:bookmarkStart w:id="203" w:name="_Hlt26955056"/>
            <w:bookmarkStart w:id="204" w:name="_Hlt26671372"/>
            <w:bookmarkStart w:id="205" w:name="_Hlt26609391"/>
            <w:bookmarkStart w:id="206" w:name="_Hlt26671343"/>
            <w:bookmarkStart w:id="207" w:name="_Hlt26955064"/>
            <w:bookmarkStart w:id="208" w:name="_Hlt24879081"/>
            <w:r>
              <w:rPr>
                <w:rFonts w:hint="eastAsia" w:ascii="宋体" w:hAnsi="宋体" w:eastAsia="宋体" w:cs="宋体"/>
                <w:color w:val="000000"/>
              </w:rPr>
              <w:t>序号</w:t>
            </w:r>
            <w:bookmarkEnd w:id="201"/>
            <w:bookmarkEnd w:id="202"/>
            <w:bookmarkEnd w:id="203"/>
            <w:bookmarkEnd w:id="204"/>
            <w:bookmarkEnd w:id="205"/>
            <w:bookmarkEnd w:id="206"/>
            <w:bookmarkEnd w:id="207"/>
            <w:bookmarkEnd w:id="20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44474">
            <w:pPr>
              <w:pStyle w:val="30"/>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A5E36">
            <w:pPr>
              <w:pStyle w:val="30"/>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18A18">
            <w:pPr>
              <w:pStyle w:val="30"/>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987DC">
            <w:pPr>
              <w:pStyle w:val="30"/>
              <w:spacing w:beforeAutospacing="0" w:afterAutospacing="0"/>
              <w:jc w:val="center"/>
            </w:pPr>
            <w:r>
              <w:rPr>
                <w:rFonts w:hint="eastAsia" w:ascii="宋体" w:hAnsi="宋体" w:eastAsia="宋体" w:cs="宋体"/>
                <w:color w:val="000000"/>
              </w:rPr>
              <w:t>证明</w:t>
            </w:r>
          </w:p>
          <w:p w14:paraId="66AC6F94">
            <w:pPr>
              <w:pStyle w:val="30"/>
              <w:spacing w:beforeAutospacing="0" w:afterAutospacing="0"/>
              <w:jc w:val="center"/>
            </w:pPr>
            <w:r>
              <w:rPr>
                <w:rFonts w:hint="eastAsia" w:ascii="宋体" w:hAnsi="宋体" w:eastAsia="宋体" w:cs="宋体"/>
                <w:color w:val="000000"/>
              </w:rPr>
              <w:t>材料</w:t>
            </w:r>
          </w:p>
        </w:tc>
      </w:tr>
      <w:tr w14:paraId="60CC6C8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5A01D">
            <w:pPr>
              <w:pStyle w:val="30"/>
              <w:spacing w:beforeAutospacing="0" w:afterAutospacing="0"/>
              <w:jc w:val="center"/>
            </w:pPr>
            <w:r>
              <w:rPr>
                <w:rFonts w:hint="eastAsia" w:eastAsia="宋体"/>
                <w:lang w:val="en-US" w:eastAsia="zh-CN"/>
              </w:rPr>
              <w:t>1</w:t>
            </w: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5B150">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投标报价不得高于最高限价</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2EB9A">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A878F">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31E23">
            <w:pPr>
              <w:pStyle w:val="30"/>
              <w:spacing w:beforeAutospacing="0" w:afterAutospacing="0"/>
              <w:jc w:val="center"/>
            </w:pPr>
            <w:r>
              <w:t> </w:t>
            </w:r>
          </w:p>
        </w:tc>
      </w:tr>
      <w:tr w14:paraId="60D426F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2B640">
            <w:pPr>
              <w:pStyle w:val="30"/>
              <w:spacing w:beforeAutospacing="0" w:afterAutospacing="0"/>
              <w:jc w:val="center"/>
              <w:rPr>
                <w:rFonts w:hint="eastAsia" w:eastAsia="宋体"/>
                <w:lang w:val="en-US" w:eastAsia="zh-CN"/>
              </w:rPr>
            </w:pPr>
            <w:r>
              <w:t> </w:t>
            </w:r>
            <w:r>
              <w:rPr>
                <w:rFonts w:hint="eastAsia" w:eastAsia="宋体"/>
                <w:lang w:val="en-US" w:eastAsia="zh-CN"/>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885C6">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合同履行期限</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13AA5">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F69B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5FE21">
            <w:pPr>
              <w:pStyle w:val="30"/>
              <w:spacing w:beforeAutospacing="0" w:afterAutospacing="0"/>
              <w:jc w:val="center"/>
            </w:pPr>
            <w:r>
              <w:t> </w:t>
            </w:r>
          </w:p>
        </w:tc>
      </w:tr>
      <w:tr w14:paraId="1EEC86D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1CF60">
            <w:pPr>
              <w:pStyle w:val="30"/>
              <w:spacing w:beforeAutospacing="0" w:afterAutospacing="0"/>
              <w:jc w:val="center"/>
              <w:rPr>
                <w:rFonts w:hint="eastAsia" w:eastAsia="宋体"/>
                <w:lang w:val="en-US" w:eastAsia="zh-CN"/>
              </w:rPr>
            </w:pPr>
            <w:r>
              <w:t> </w:t>
            </w:r>
            <w:r>
              <w:rPr>
                <w:rFonts w:hint="eastAsia" w:eastAsia="宋体"/>
                <w:lang w:val="en-US" w:eastAsia="zh-CN"/>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615CC">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color w:val="000000"/>
                <w:sz w:val="24"/>
                <w:szCs w:val="24"/>
              </w:rPr>
              <w:t>免费</w:t>
            </w:r>
            <w:r>
              <w:rPr>
                <w:rFonts w:hint="eastAsia"/>
                <w:color w:val="000000"/>
                <w:sz w:val="24"/>
                <w:szCs w:val="24"/>
                <w:lang w:val="en-US" w:eastAsia="zh-CN"/>
              </w:rPr>
              <w:t>质保期</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F5F0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B310C">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95F62">
            <w:pPr>
              <w:pStyle w:val="30"/>
              <w:spacing w:beforeAutospacing="0" w:afterAutospacing="0"/>
              <w:jc w:val="center"/>
            </w:pPr>
            <w:r>
              <w:t> </w:t>
            </w:r>
          </w:p>
        </w:tc>
      </w:tr>
      <w:tr w14:paraId="6E3378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D3877">
            <w:pPr>
              <w:pStyle w:val="30"/>
              <w:spacing w:beforeAutospacing="0" w:afterAutospacing="0"/>
              <w:jc w:val="center"/>
              <w:rPr>
                <w:rFonts w:hint="eastAsia" w:eastAsia="宋体"/>
                <w:lang w:val="en-US" w:eastAsia="zh-CN"/>
              </w:rPr>
            </w:pPr>
            <w:r>
              <w:t> </w:t>
            </w:r>
            <w:r>
              <w:rPr>
                <w:rFonts w:hint="eastAsia" w:eastAsia="宋体"/>
                <w:lang w:val="en-US" w:eastAsia="zh-CN"/>
              </w:rPr>
              <w:t>4</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A1C3A">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iCs/>
                <w:sz w:val="24"/>
              </w:rPr>
              <w:t>法人授权书</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609E0">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10CE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733F8">
            <w:pPr>
              <w:pStyle w:val="30"/>
              <w:spacing w:beforeAutospacing="0" w:afterAutospacing="0"/>
              <w:jc w:val="center"/>
            </w:pPr>
            <w:r>
              <w:t> </w:t>
            </w:r>
          </w:p>
        </w:tc>
      </w:tr>
      <w:tr w14:paraId="760734F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77F62">
            <w:pPr>
              <w:pStyle w:val="30"/>
              <w:spacing w:beforeAutospacing="0" w:afterAutospacing="0"/>
              <w:jc w:val="center"/>
              <w:rPr>
                <w:rFonts w:hint="eastAsia" w:eastAsia="宋体"/>
                <w:lang w:val="en-US" w:eastAsia="zh-CN"/>
              </w:rPr>
            </w:pPr>
            <w:r>
              <w:t> </w:t>
            </w:r>
            <w:r>
              <w:rPr>
                <w:rFonts w:hint="eastAsia" w:eastAsia="宋体"/>
                <w:lang w:val="en-US" w:eastAsia="zh-CN"/>
              </w:rPr>
              <w:t>5</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27C77">
            <w:pPr>
              <w:pStyle w:val="30"/>
              <w:spacing w:beforeAutospacing="0" w:afterAutospacing="0"/>
              <w:jc w:val="center"/>
              <w:rPr>
                <w:rFonts w:hint="default" w:cs="Times New Roman" w:asciiTheme="minorHAnsi" w:hAnsiTheme="minorHAnsi" w:eastAsiaTheme="minorEastAsia"/>
                <w:color w:val="auto"/>
                <w:sz w:val="24"/>
                <w:szCs w:val="24"/>
                <w:highlight w:val="none"/>
                <w:lang w:val="en-US" w:eastAsia="zh-CN" w:bidi="ar-SA"/>
              </w:rPr>
            </w:pPr>
            <w:r>
              <w:rPr>
                <w:color w:val="auto"/>
                <w:highlight w:val="none"/>
              </w:rPr>
              <w:t> </w:t>
            </w:r>
            <w:r>
              <w:rPr>
                <w:rFonts w:hint="eastAsia" w:hAnsi="宋体"/>
                <w:iCs/>
                <w:sz w:val="24"/>
              </w:rPr>
              <w:t>投标函</w:t>
            </w:r>
            <w:r>
              <w:rPr>
                <w:rFonts w:hint="default" w:hAnsi="宋体"/>
                <w:iCs/>
                <w:sz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22C2E">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5C56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2C27A">
            <w:pPr>
              <w:pStyle w:val="30"/>
              <w:spacing w:beforeAutospacing="0" w:afterAutospacing="0"/>
              <w:jc w:val="center"/>
            </w:pPr>
            <w:r>
              <w:t> </w:t>
            </w:r>
          </w:p>
        </w:tc>
      </w:tr>
      <w:tr w14:paraId="05D625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45289">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B0340">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35C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DCC90">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7099E">
            <w:pPr>
              <w:pStyle w:val="30"/>
              <w:spacing w:beforeAutospacing="0" w:afterAutospacing="0"/>
              <w:jc w:val="center"/>
            </w:pPr>
            <w:r>
              <w:t> </w:t>
            </w:r>
          </w:p>
        </w:tc>
      </w:tr>
      <w:tr w14:paraId="01B9BF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256C2">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F2114">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66508">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F0C2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9C7F8">
            <w:pPr>
              <w:pStyle w:val="30"/>
              <w:spacing w:beforeAutospacing="0" w:afterAutospacing="0"/>
              <w:jc w:val="center"/>
            </w:pPr>
            <w:r>
              <w:t> </w:t>
            </w:r>
          </w:p>
        </w:tc>
      </w:tr>
    </w:tbl>
    <w:p w14:paraId="09B49BB0">
      <w:pPr>
        <w:pStyle w:val="30"/>
        <w:spacing w:beforeAutospacing="0" w:afterAutospacing="0"/>
        <w:jc w:val="both"/>
      </w:pPr>
      <w:r>
        <w:rPr>
          <w:rFonts w:hint="eastAsia" w:ascii="宋体" w:hAnsi="宋体" w:eastAsia="宋体" w:cs="宋体"/>
          <w:color w:val="000000"/>
        </w:rPr>
        <w:t>注： 根据采购需求中商务部分进行响应；行数不够，可自行添加。</w:t>
      </w:r>
    </w:p>
    <w:p w14:paraId="0D37EBBB">
      <w:pPr>
        <w:pStyle w:val="30"/>
        <w:spacing w:beforeAutospacing="0" w:afterAutospacing="0" w:line="480" w:lineRule="auto"/>
        <w:jc w:val="both"/>
      </w:pPr>
      <w:r>
        <w:t> </w:t>
      </w:r>
    </w:p>
    <w:p w14:paraId="7D965C82">
      <w:pPr>
        <w:pStyle w:val="30"/>
        <w:spacing w:beforeAutospacing="0" w:afterAutospacing="0" w:line="480" w:lineRule="auto"/>
        <w:jc w:val="both"/>
      </w:pPr>
      <w:r>
        <w:t> </w:t>
      </w:r>
    </w:p>
    <w:p w14:paraId="3C4CA1C2">
      <w:pPr>
        <w:pStyle w:val="30"/>
        <w:spacing w:beforeAutospacing="0" w:afterAutospacing="0"/>
        <w:jc w:val="center"/>
      </w:pPr>
      <w:bookmarkStart w:id="209" w:name="_格式2__法定代表人授权书"/>
      <w:bookmarkStart w:id="210" w:name="_Hlt26609389"/>
      <w:bookmarkStart w:id="211" w:name="_Toc462564146"/>
      <w:bookmarkStart w:id="212" w:name="_Hlt26955066"/>
      <w:bookmarkStart w:id="213" w:name="_Hlt26671374"/>
      <w:r>
        <w:t> </w:t>
      </w:r>
    </w:p>
    <w:p w14:paraId="27DA3880">
      <w:pPr>
        <w:pStyle w:val="30"/>
        <w:spacing w:beforeAutospacing="0" w:afterAutospacing="0"/>
        <w:jc w:val="both"/>
      </w:pPr>
      <w:r>
        <w:t> </w:t>
      </w:r>
    </w:p>
    <w:p w14:paraId="1C3E7CB7">
      <w:pPr>
        <w:pStyle w:val="30"/>
        <w:spacing w:beforeAutospacing="0" w:afterAutospacing="0"/>
        <w:jc w:val="both"/>
      </w:pPr>
      <w:r>
        <w:t> </w:t>
      </w:r>
    </w:p>
    <w:p w14:paraId="6465CF8B">
      <w:pPr>
        <w:pStyle w:val="30"/>
        <w:spacing w:beforeAutospacing="0" w:afterAutospacing="0"/>
        <w:jc w:val="both"/>
      </w:pPr>
    </w:p>
    <w:p w14:paraId="704F086E">
      <w:pPr>
        <w:pStyle w:val="30"/>
        <w:spacing w:beforeAutospacing="0" w:afterAutospacing="0"/>
        <w:jc w:val="both"/>
      </w:pPr>
    </w:p>
    <w:p w14:paraId="1DDE7A4E">
      <w:pPr>
        <w:pStyle w:val="30"/>
        <w:spacing w:beforeAutospacing="0" w:afterAutospacing="0"/>
        <w:jc w:val="both"/>
      </w:pPr>
    </w:p>
    <w:p w14:paraId="639C2713">
      <w:pPr>
        <w:pStyle w:val="30"/>
        <w:spacing w:beforeAutospacing="0" w:afterAutospacing="0"/>
        <w:jc w:val="both"/>
      </w:pPr>
    </w:p>
    <w:p w14:paraId="0A503983">
      <w:pPr>
        <w:pStyle w:val="30"/>
        <w:spacing w:beforeAutospacing="0" w:afterAutospacing="0"/>
        <w:jc w:val="both"/>
      </w:pPr>
    </w:p>
    <w:p w14:paraId="7FE2A869">
      <w:pPr>
        <w:pStyle w:val="30"/>
        <w:spacing w:beforeAutospacing="0" w:afterAutospacing="0"/>
        <w:jc w:val="both"/>
      </w:pPr>
    </w:p>
    <w:p w14:paraId="1263DF7D">
      <w:pPr>
        <w:pStyle w:val="30"/>
        <w:spacing w:beforeAutospacing="0" w:afterAutospacing="0"/>
        <w:jc w:val="both"/>
      </w:pPr>
    </w:p>
    <w:p w14:paraId="1C247FE1">
      <w:pPr>
        <w:pStyle w:val="30"/>
        <w:spacing w:beforeAutospacing="0" w:afterAutospacing="0"/>
        <w:jc w:val="both"/>
      </w:pPr>
    </w:p>
    <w:p w14:paraId="167A97B9">
      <w:pPr>
        <w:pStyle w:val="30"/>
        <w:spacing w:beforeAutospacing="0" w:afterAutospacing="0"/>
        <w:jc w:val="both"/>
      </w:pPr>
    </w:p>
    <w:p w14:paraId="31087A6B">
      <w:pPr>
        <w:pStyle w:val="30"/>
        <w:spacing w:beforeAutospacing="0" w:afterAutospacing="0"/>
        <w:jc w:val="both"/>
      </w:pPr>
    </w:p>
    <w:p w14:paraId="36F5DD0D">
      <w:pPr>
        <w:pStyle w:val="30"/>
        <w:spacing w:beforeAutospacing="0" w:afterAutospacing="0"/>
        <w:jc w:val="both"/>
      </w:pPr>
    </w:p>
    <w:p w14:paraId="3F7C36B0">
      <w:pPr>
        <w:pStyle w:val="30"/>
        <w:spacing w:beforeAutospacing="0" w:afterAutospacing="0"/>
        <w:jc w:val="both"/>
      </w:pPr>
    </w:p>
    <w:p w14:paraId="639AACF2">
      <w:pPr>
        <w:pStyle w:val="30"/>
        <w:spacing w:beforeAutospacing="0" w:afterAutospacing="0"/>
        <w:jc w:val="both"/>
      </w:pPr>
    </w:p>
    <w:p w14:paraId="7F2262FD">
      <w:pPr>
        <w:pStyle w:val="30"/>
        <w:spacing w:beforeAutospacing="0" w:afterAutospacing="0"/>
        <w:jc w:val="both"/>
      </w:pPr>
    </w:p>
    <w:p w14:paraId="04E6A200">
      <w:pPr>
        <w:pStyle w:val="30"/>
        <w:spacing w:beforeAutospacing="0" w:afterAutospacing="0"/>
        <w:jc w:val="both"/>
      </w:pPr>
    </w:p>
    <w:p w14:paraId="301D6D92">
      <w:pPr>
        <w:pStyle w:val="30"/>
        <w:spacing w:beforeAutospacing="0" w:afterAutospacing="0"/>
        <w:jc w:val="both"/>
      </w:pPr>
    </w:p>
    <w:p w14:paraId="5B62315B">
      <w:pPr>
        <w:pStyle w:val="30"/>
        <w:spacing w:beforeAutospacing="0" w:afterAutospacing="0"/>
        <w:jc w:val="both"/>
      </w:pPr>
    </w:p>
    <w:p w14:paraId="1BBB162F">
      <w:pPr>
        <w:pStyle w:val="30"/>
        <w:spacing w:beforeAutospacing="0" w:afterAutospacing="0"/>
        <w:jc w:val="both"/>
      </w:pPr>
    </w:p>
    <w:p w14:paraId="02B9F9D1">
      <w:pPr>
        <w:pStyle w:val="30"/>
        <w:spacing w:beforeAutospacing="0" w:afterAutospacing="0"/>
        <w:jc w:val="both"/>
      </w:pPr>
    </w:p>
    <w:p w14:paraId="64C948E5">
      <w:pPr>
        <w:pStyle w:val="30"/>
        <w:numPr>
          <w:ilvl w:val="0"/>
          <w:numId w:val="0"/>
        </w:numPr>
        <w:spacing w:beforeAutospacing="0" w:afterAutospacing="0"/>
        <w:jc w:val="center"/>
        <w:rPr>
          <w:rFonts w:ascii="黑体" w:hAnsi="宋体" w:eastAsia="黑体" w:cs="黑体"/>
          <w:bCs/>
          <w:color w:val="000000"/>
          <w:sz w:val="32"/>
          <w:szCs w:val="32"/>
        </w:rPr>
      </w:pPr>
      <w:r>
        <w:rPr>
          <w:rFonts w:hint="eastAsia" w:ascii="黑体" w:hAnsi="宋体" w:eastAsia="黑体" w:cs="黑体"/>
          <w:bCs/>
          <w:color w:val="000000"/>
          <w:sz w:val="32"/>
          <w:szCs w:val="32"/>
          <w:lang w:val="en-US" w:eastAsia="zh-CN"/>
        </w:rPr>
        <w:t>十五、</w:t>
      </w:r>
      <w:r>
        <w:rPr>
          <w:rFonts w:hint="eastAsia" w:ascii="黑体" w:hAnsi="宋体" w:eastAsia="黑体" w:cs="黑体"/>
          <w:bCs/>
          <w:color w:val="000000"/>
          <w:sz w:val="32"/>
          <w:szCs w:val="32"/>
        </w:rPr>
        <w:t>技术要求响应对照表</w:t>
      </w:r>
    </w:p>
    <w:tbl>
      <w:tblPr>
        <w:tblStyle w:val="3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035"/>
        <w:gridCol w:w="1725"/>
        <w:gridCol w:w="1920"/>
        <w:gridCol w:w="2295"/>
        <w:gridCol w:w="1320"/>
      </w:tblGrid>
      <w:tr w14:paraId="530A9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trPr>
        <w:tc>
          <w:tcPr>
            <w:tcW w:w="696" w:type="dxa"/>
            <w:noWrap/>
            <w:vAlign w:val="center"/>
          </w:tcPr>
          <w:p w14:paraId="33983FCC">
            <w:pPr>
              <w:spacing w:line="420" w:lineRule="exact"/>
              <w:jc w:val="center"/>
              <w:rPr>
                <w:rFonts w:hAnsi="宋体"/>
                <w:sz w:val="24"/>
              </w:rPr>
            </w:pPr>
            <w:r>
              <w:rPr>
                <w:rFonts w:hint="eastAsia" w:hAnsi="宋体"/>
                <w:sz w:val="24"/>
              </w:rPr>
              <w:t>序号</w:t>
            </w:r>
          </w:p>
        </w:tc>
        <w:tc>
          <w:tcPr>
            <w:tcW w:w="1035" w:type="dxa"/>
            <w:noWrap/>
            <w:vAlign w:val="center"/>
          </w:tcPr>
          <w:p w14:paraId="78BA5712">
            <w:pPr>
              <w:spacing w:line="420" w:lineRule="exact"/>
              <w:jc w:val="center"/>
              <w:rPr>
                <w:rFonts w:hAnsi="宋体"/>
                <w:sz w:val="24"/>
              </w:rPr>
            </w:pPr>
            <w:r>
              <w:rPr>
                <w:rFonts w:hint="eastAsia" w:hAnsi="宋体"/>
                <w:sz w:val="24"/>
              </w:rPr>
              <w:t>产品名称</w:t>
            </w:r>
          </w:p>
        </w:tc>
        <w:tc>
          <w:tcPr>
            <w:tcW w:w="1725" w:type="dxa"/>
            <w:noWrap/>
            <w:vAlign w:val="center"/>
          </w:tcPr>
          <w:p w14:paraId="2F9475C7">
            <w:pPr>
              <w:spacing w:line="420" w:lineRule="exact"/>
              <w:jc w:val="center"/>
              <w:rPr>
                <w:rFonts w:hAnsi="宋体"/>
                <w:sz w:val="24"/>
              </w:rPr>
            </w:pPr>
            <w:r>
              <w:rPr>
                <w:rFonts w:hint="eastAsia" w:hAnsi="宋体"/>
                <w:sz w:val="24"/>
              </w:rPr>
              <w:t>招标</w:t>
            </w:r>
            <w:r>
              <w:rPr>
                <w:rFonts w:ascii="宋体" w:hAnsi="宋体" w:cs="宋体"/>
                <w:color w:val="000000"/>
                <w:sz w:val="24"/>
              </w:rPr>
              <w:t>技术</w:t>
            </w:r>
            <w:r>
              <w:rPr>
                <w:rFonts w:hint="eastAsia" w:ascii="宋体" w:hAnsi="宋体" w:cs="宋体"/>
                <w:color w:val="000000"/>
                <w:sz w:val="24"/>
              </w:rPr>
              <w:t>要求</w:t>
            </w:r>
          </w:p>
        </w:tc>
        <w:tc>
          <w:tcPr>
            <w:tcW w:w="1920" w:type="dxa"/>
            <w:noWrap/>
            <w:vAlign w:val="center"/>
          </w:tcPr>
          <w:p w14:paraId="39B7773E">
            <w:pPr>
              <w:spacing w:line="420" w:lineRule="exact"/>
              <w:jc w:val="center"/>
              <w:rPr>
                <w:rFonts w:hAnsi="宋体"/>
                <w:sz w:val="24"/>
              </w:rPr>
            </w:pPr>
            <w:r>
              <w:rPr>
                <w:rFonts w:hint="eastAsia" w:hAnsi="宋体"/>
                <w:sz w:val="24"/>
              </w:rPr>
              <w:t>投标</w:t>
            </w:r>
            <w:r>
              <w:rPr>
                <w:rFonts w:ascii="宋体" w:hAnsi="宋体" w:cs="宋体"/>
                <w:color w:val="000000"/>
                <w:sz w:val="24"/>
              </w:rPr>
              <w:t>技术</w:t>
            </w:r>
            <w:r>
              <w:rPr>
                <w:rFonts w:hint="eastAsia" w:ascii="宋体" w:hAnsi="宋体" w:cs="宋体"/>
                <w:color w:val="000000"/>
                <w:sz w:val="24"/>
              </w:rPr>
              <w:t>要求</w:t>
            </w:r>
          </w:p>
        </w:tc>
        <w:tc>
          <w:tcPr>
            <w:tcW w:w="2295" w:type="dxa"/>
            <w:noWrap/>
            <w:vAlign w:val="center"/>
          </w:tcPr>
          <w:p w14:paraId="282A0E43">
            <w:pPr>
              <w:spacing w:line="420" w:lineRule="exact"/>
              <w:jc w:val="center"/>
              <w:rPr>
                <w:rFonts w:hAnsi="宋体" w:eastAsia="仿宋"/>
                <w:sz w:val="24"/>
              </w:rPr>
            </w:pPr>
            <w:r>
              <w:rPr>
                <w:rFonts w:hint="eastAsia" w:hAnsi="宋体"/>
                <w:sz w:val="24"/>
              </w:rPr>
              <w:t>响应/正偏离/负偏离</w:t>
            </w:r>
          </w:p>
        </w:tc>
        <w:tc>
          <w:tcPr>
            <w:tcW w:w="1320" w:type="dxa"/>
            <w:noWrap/>
            <w:vAlign w:val="center"/>
          </w:tcPr>
          <w:p w14:paraId="76E2A75E">
            <w:pPr>
              <w:spacing w:line="420" w:lineRule="exact"/>
              <w:jc w:val="center"/>
              <w:rPr>
                <w:rFonts w:hAnsi="宋体"/>
                <w:sz w:val="24"/>
              </w:rPr>
            </w:pPr>
            <w:r>
              <w:rPr>
                <w:rFonts w:hint="eastAsia" w:hAnsi="宋体"/>
                <w:sz w:val="24"/>
              </w:rPr>
              <w:t>备注（如有）</w:t>
            </w:r>
          </w:p>
        </w:tc>
      </w:tr>
      <w:tr w14:paraId="73E2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674EB8A">
            <w:pPr>
              <w:spacing w:line="800" w:lineRule="exact"/>
              <w:rPr>
                <w:rFonts w:hAnsi="宋体"/>
              </w:rPr>
            </w:pPr>
          </w:p>
        </w:tc>
        <w:tc>
          <w:tcPr>
            <w:tcW w:w="1035" w:type="dxa"/>
            <w:noWrap/>
          </w:tcPr>
          <w:p w14:paraId="3D679E58">
            <w:pPr>
              <w:spacing w:line="800" w:lineRule="exact"/>
              <w:rPr>
                <w:rFonts w:hAnsi="宋体"/>
              </w:rPr>
            </w:pPr>
          </w:p>
        </w:tc>
        <w:tc>
          <w:tcPr>
            <w:tcW w:w="1725" w:type="dxa"/>
            <w:noWrap/>
          </w:tcPr>
          <w:p w14:paraId="68F988BE">
            <w:pPr>
              <w:spacing w:line="800" w:lineRule="exact"/>
              <w:rPr>
                <w:rFonts w:hAnsi="宋体"/>
              </w:rPr>
            </w:pPr>
          </w:p>
        </w:tc>
        <w:tc>
          <w:tcPr>
            <w:tcW w:w="1920" w:type="dxa"/>
            <w:noWrap/>
          </w:tcPr>
          <w:p w14:paraId="55142B62">
            <w:pPr>
              <w:spacing w:line="800" w:lineRule="exact"/>
              <w:rPr>
                <w:rFonts w:hAnsi="宋体"/>
              </w:rPr>
            </w:pPr>
          </w:p>
        </w:tc>
        <w:tc>
          <w:tcPr>
            <w:tcW w:w="2295" w:type="dxa"/>
            <w:noWrap/>
          </w:tcPr>
          <w:p w14:paraId="7A5CA863">
            <w:pPr>
              <w:spacing w:line="800" w:lineRule="exact"/>
              <w:rPr>
                <w:rFonts w:hAnsi="宋体"/>
              </w:rPr>
            </w:pPr>
          </w:p>
        </w:tc>
        <w:tc>
          <w:tcPr>
            <w:tcW w:w="1320" w:type="dxa"/>
            <w:noWrap/>
          </w:tcPr>
          <w:p w14:paraId="1E675249">
            <w:pPr>
              <w:spacing w:line="800" w:lineRule="exact"/>
              <w:rPr>
                <w:rFonts w:hAnsi="宋体"/>
              </w:rPr>
            </w:pPr>
          </w:p>
        </w:tc>
      </w:tr>
      <w:tr w14:paraId="3B9C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075A0709">
            <w:pPr>
              <w:spacing w:line="800" w:lineRule="exact"/>
              <w:rPr>
                <w:rFonts w:hAnsi="宋体"/>
              </w:rPr>
            </w:pPr>
          </w:p>
        </w:tc>
        <w:tc>
          <w:tcPr>
            <w:tcW w:w="1035" w:type="dxa"/>
            <w:noWrap/>
          </w:tcPr>
          <w:p w14:paraId="4ABD005B">
            <w:pPr>
              <w:spacing w:line="800" w:lineRule="exact"/>
              <w:rPr>
                <w:rFonts w:hAnsi="宋体"/>
              </w:rPr>
            </w:pPr>
          </w:p>
        </w:tc>
        <w:tc>
          <w:tcPr>
            <w:tcW w:w="1725" w:type="dxa"/>
            <w:noWrap/>
          </w:tcPr>
          <w:p w14:paraId="58621C8C">
            <w:pPr>
              <w:spacing w:line="800" w:lineRule="exact"/>
              <w:rPr>
                <w:rFonts w:hAnsi="宋体"/>
              </w:rPr>
            </w:pPr>
          </w:p>
        </w:tc>
        <w:tc>
          <w:tcPr>
            <w:tcW w:w="1920" w:type="dxa"/>
            <w:noWrap/>
          </w:tcPr>
          <w:p w14:paraId="365F9655">
            <w:pPr>
              <w:spacing w:line="800" w:lineRule="exact"/>
              <w:rPr>
                <w:rFonts w:hAnsi="宋体"/>
              </w:rPr>
            </w:pPr>
          </w:p>
        </w:tc>
        <w:tc>
          <w:tcPr>
            <w:tcW w:w="2295" w:type="dxa"/>
            <w:noWrap/>
          </w:tcPr>
          <w:p w14:paraId="605828E9">
            <w:pPr>
              <w:spacing w:line="800" w:lineRule="exact"/>
              <w:rPr>
                <w:rFonts w:hAnsi="宋体"/>
              </w:rPr>
            </w:pPr>
          </w:p>
        </w:tc>
        <w:tc>
          <w:tcPr>
            <w:tcW w:w="1320" w:type="dxa"/>
            <w:noWrap/>
          </w:tcPr>
          <w:p w14:paraId="415F2919">
            <w:pPr>
              <w:spacing w:line="800" w:lineRule="exact"/>
              <w:rPr>
                <w:rFonts w:hAnsi="宋体"/>
              </w:rPr>
            </w:pPr>
          </w:p>
        </w:tc>
      </w:tr>
      <w:tr w14:paraId="5BBF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BC1BDE8">
            <w:pPr>
              <w:spacing w:line="800" w:lineRule="exact"/>
              <w:rPr>
                <w:rFonts w:hAnsi="宋体"/>
              </w:rPr>
            </w:pPr>
          </w:p>
        </w:tc>
        <w:tc>
          <w:tcPr>
            <w:tcW w:w="1035" w:type="dxa"/>
            <w:noWrap/>
          </w:tcPr>
          <w:p w14:paraId="03BC10BB">
            <w:pPr>
              <w:spacing w:line="800" w:lineRule="exact"/>
              <w:rPr>
                <w:rFonts w:hAnsi="宋体"/>
              </w:rPr>
            </w:pPr>
          </w:p>
        </w:tc>
        <w:tc>
          <w:tcPr>
            <w:tcW w:w="1725" w:type="dxa"/>
            <w:noWrap/>
          </w:tcPr>
          <w:p w14:paraId="482555D8">
            <w:pPr>
              <w:spacing w:line="800" w:lineRule="exact"/>
              <w:rPr>
                <w:rFonts w:hAnsi="宋体"/>
              </w:rPr>
            </w:pPr>
          </w:p>
        </w:tc>
        <w:tc>
          <w:tcPr>
            <w:tcW w:w="1920" w:type="dxa"/>
            <w:noWrap/>
          </w:tcPr>
          <w:p w14:paraId="4E7062E6">
            <w:pPr>
              <w:spacing w:line="800" w:lineRule="exact"/>
              <w:rPr>
                <w:rFonts w:hAnsi="宋体"/>
              </w:rPr>
            </w:pPr>
          </w:p>
        </w:tc>
        <w:tc>
          <w:tcPr>
            <w:tcW w:w="2295" w:type="dxa"/>
            <w:noWrap/>
          </w:tcPr>
          <w:p w14:paraId="1C2C54FB">
            <w:pPr>
              <w:spacing w:line="800" w:lineRule="exact"/>
              <w:rPr>
                <w:rFonts w:hAnsi="宋体"/>
              </w:rPr>
            </w:pPr>
          </w:p>
        </w:tc>
        <w:tc>
          <w:tcPr>
            <w:tcW w:w="1320" w:type="dxa"/>
            <w:noWrap/>
          </w:tcPr>
          <w:p w14:paraId="39A47C7A">
            <w:pPr>
              <w:spacing w:line="800" w:lineRule="exact"/>
              <w:rPr>
                <w:rFonts w:hAnsi="宋体"/>
              </w:rPr>
            </w:pPr>
          </w:p>
        </w:tc>
      </w:tr>
      <w:tr w14:paraId="15FFE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3BBF5783">
            <w:pPr>
              <w:spacing w:line="800" w:lineRule="exact"/>
              <w:rPr>
                <w:rFonts w:hAnsi="宋体"/>
              </w:rPr>
            </w:pPr>
          </w:p>
        </w:tc>
        <w:tc>
          <w:tcPr>
            <w:tcW w:w="1035" w:type="dxa"/>
            <w:noWrap/>
          </w:tcPr>
          <w:p w14:paraId="0EEC80F2">
            <w:pPr>
              <w:spacing w:line="800" w:lineRule="exact"/>
              <w:rPr>
                <w:rFonts w:hAnsi="宋体"/>
              </w:rPr>
            </w:pPr>
          </w:p>
        </w:tc>
        <w:tc>
          <w:tcPr>
            <w:tcW w:w="1725" w:type="dxa"/>
            <w:noWrap/>
          </w:tcPr>
          <w:p w14:paraId="753707D5">
            <w:pPr>
              <w:spacing w:line="800" w:lineRule="exact"/>
              <w:rPr>
                <w:rFonts w:hAnsi="宋体"/>
              </w:rPr>
            </w:pPr>
          </w:p>
        </w:tc>
        <w:tc>
          <w:tcPr>
            <w:tcW w:w="1920" w:type="dxa"/>
            <w:noWrap/>
          </w:tcPr>
          <w:p w14:paraId="332F6F17">
            <w:pPr>
              <w:spacing w:line="800" w:lineRule="exact"/>
              <w:rPr>
                <w:rFonts w:hAnsi="宋体"/>
              </w:rPr>
            </w:pPr>
          </w:p>
        </w:tc>
        <w:tc>
          <w:tcPr>
            <w:tcW w:w="2295" w:type="dxa"/>
            <w:noWrap/>
          </w:tcPr>
          <w:p w14:paraId="011D1AC7">
            <w:pPr>
              <w:spacing w:line="800" w:lineRule="exact"/>
              <w:rPr>
                <w:rFonts w:hAnsi="宋体"/>
              </w:rPr>
            </w:pPr>
          </w:p>
        </w:tc>
        <w:tc>
          <w:tcPr>
            <w:tcW w:w="1320" w:type="dxa"/>
            <w:noWrap/>
          </w:tcPr>
          <w:p w14:paraId="7DC4B242">
            <w:pPr>
              <w:spacing w:line="800" w:lineRule="exact"/>
              <w:rPr>
                <w:rFonts w:hAnsi="宋体"/>
              </w:rPr>
            </w:pPr>
          </w:p>
        </w:tc>
      </w:tr>
      <w:tr w14:paraId="787E0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4D81B0E8">
            <w:pPr>
              <w:spacing w:line="800" w:lineRule="exact"/>
              <w:rPr>
                <w:rFonts w:hAnsi="宋体"/>
              </w:rPr>
            </w:pPr>
          </w:p>
        </w:tc>
        <w:tc>
          <w:tcPr>
            <w:tcW w:w="1035" w:type="dxa"/>
            <w:noWrap/>
          </w:tcPr>
          <w:p w14:paraId="632D35C0">
            <w:pPr>
              <w:spacing w:line="800" w:lineRule="exact"/>
              <w:rPr>
                <w:rFonts w:hAnsi="宋体"/>
              </w:rPr>
            </w:pPr>
          </w:p>
        </w:tc>
        <w:tc>
          <w:tcPr>
            <w:tcW w:w="1725" w:type="dxa"/>
            <w:noWrap/>
          </w:tcPr>
          <w:p w14:paraId="6BA6400C">
            <w:pPr>
              <w:spacing w:line="800" w:lineRule="exact"/>
              <w:rPr>
                <w:rFonts w:hAnsi="宋体"/>
              </w:rPr>
            </w:pPr>
          </w:p>
        </w:tc>
        <w:tc>
          <w:tcPr>
            <w:tcW w:w="1920" w:type="dxa"/>
            <w:noWrap/>
          </w:tcPr>
          <w:p w14:paraId="7D82F62B">
            <w:pPr>
              <w:spacing w:line="800" w:lineRule="exact"/>
              <w:rPr>
                <w:rFonts w:hAnsi="宋体"/>
              </w:rPr>
            </w:pPr>
          </w:p>
        </w:tc>
        <w:tc>
          <w:tcPr>
            <w:tcW w:w="2295" w:type="dxa"/>
            <w:noWrap/>
          </w:tcPr>
          <w:p w14:paraId="6B466F91">
            <w:pPr>
              <w:spacing w:line="800" w:lineRule="exact"/>
              <w:rPr>
                <w:rFonts w:hAnsi="宋体"/>
              </w:rPr>
            </w:pPr>
          </w:p>
        </w:tc>
        <w:tc>
          <w:tcPr>
            <w:tcW w:w="1320" w:type="dxa"/>
            <w:noWrap/>
          </w:tcPr>
          <w:p w14:paraId="7E82117D">
            <w:pPr>
              <w:spacing w:line="800" w:lineRule="exact"/>
              <w:rPr>
                <w:rFonts w:hAnsi="宋体"/>
              </w:rPr>
            </w:pPr>
          </w:p>
        </w:tc>
      </w:tr>
      <w:tr w14:paraId="77C4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1F41F02C">
            <w:pPr>
              <w:spacing w:line="800" w:lineRule="exact"/>
              <w:rPr>
                <w:rFonts w:hAnsi="宋体"/>
              </w:rPr>
            </w:pPr>
          </w:p>
        </w:tc>
        <w:tc>
          <w:tcPr>
            <w:tcW w:w="1035" w:type="dxa"/>
            <w:noWrap/>
          </w:tcPr>
          <w:p w14:paraId="329E7DBE">
            <w:pPr>
              <w:spacing w:line="800" w:lineRule="exact"/>
              <w:rPr>
                <w:rFonts w:hAnsi="宋体"/>
              </w:rPr>
            </w:pPr>
          </w:p>
        </w:tc>
        <w:tc>
          <w:tcPr>
            <w:tcW w:w="1725" w:type="dxa"/>
            <w:noWrap/>
          </w:tcPr>
          <w:p w14:paraId="497BC5B6">
            <w:pPr>
              <w:spacing w:line="800" w:lineRule="exact"/>
              <w:rPr>
                <w:rFonts w:hAnsi="宋体"/>
              </w:rPr>
            </w:pPr>
          </w:p>
        </w:tc>
        <w:tc>
          <w:tcPr>
            <w:tcW w:w="1920" w:type="dxa"/>
            <w:noWrap/>
          </w:tcPr>
          <w:p w14:paraId="24126F71">
            <w:pPr>
              <w:spacing w:line="800" w:lineRule="exact"/>
              <w:rPr>
                <w:rFonts w:hAnsi="宋体"/>
              </w:rPr>
            </w:pPr>
          </w:p>
        </w:tc>
        <w:tc>
          <w:tcPr>
            <w:tcW w:w="2295" w:type="dxa"/>
            <w:noWrap/>
          </w:tcPr>
          <w:p w14:paraId="365B25C3">
            <w:pPr>
              <w:spacing w:line="800" w:lineRule="exact"/>
              <w:rPr>
                <w:rFonts w:hAnsi="宋体"/>
              </w:rPr>
            </w:pPr>
          </w:p>
        </w:tc>
        <w:tc>
          <w:tcPr>
            <w:tcW w:w="1320" w:type="dxa"/>
            <w:noWrap/>
          </w:tcPr>
          <w:p w14:paraId="32DA251D">
            <w:pPr>
              <w:spacing w:line="800" w:lineRule="exact"/>
              <w:rPr>
                <w:rFonts w:hAnsi="宋体"/>
              </w:rPr>
            </w:pPr>
          </w:p>
        </w:tc>
      </w:tr>
      <w:tr w14:paraId="7DF5A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2C8856A5">
            <w:pPr>
              <w:spacing w:line="800" w:lineRule="exact"/>
              <w:rPr>
                <w:rFonts w:hAnsi="宋体"/>
              </w:rPr>
            </w:pPr>
          </w:p>
        </w:tc>
        <w:tc>
          <w:tcPr>
            <w:tcW w:w="1035" w:type="dxa"/>
            <w:noWrap/>
          </w:tcPr>
          <w:p w14:paraId="23BE5988">
            <w:pPr>
              <w:spacing w:line="800" w:lineRule="exact"/>
              <w:rPr>
                <w:rFonts w:hAnsi="宋体"/>
              </w:rPr>
            </w:pPr>
          </w:p>
        </w:tc>
        <w:tc>
          <w:tcPr>
            <w:tcW w:w="1725" w:type="dxa"/>
            <w:noWrap/>
          </w:tcPr>
          <w:p w14:paraId="22493230">
            <w:pPr>
              <w:spacing w:line="800" w:lineRule="exact"/>
              <w:rPr>
                <w:rFonts w:hAnsi="宋体"/>
              </w:rPr>
            </w:pPr>
          </w:p>
        </w:tc>
        <w:tc>
          <w:tcPr>
            <w:tcW w:w="1920" w:type="dxa"/>
            <w:noWrap/>
          </w:tcPr>
          <w:p w14:paraId="0462E824">
            <w:pPr>
              <w:spacing w:line="800" w:lineRule="exact"/>
              <w:rPr>
                <w:rFonts w:hAnsi="宋体"/>
              </w:rPr>
            </w:pPr>
          </w:p>
        </w:tc>
        <w:tc>
          <w:tcPr>
            <w:tcW w:w="2295" w:type="dxa"/>
            <w:noWrap/>
          </w:tcPr>
          <w:p w14:paraId="448FC2C1">
            <w:pPr>
              <w:spacing w:line="800" w:lineRule="exact"/>
              <w:rPr>
                <w:rFonts w:hAnsi="宋体"/>
              </w:rPr>
            </w:pPr>
          </w:p>
        </w:tc>
        <w:tc>
          <w:tcPr>
            <w:tcW w:w="1320" w:type="dxa"/>
            <w:noWrap/>
          </w:tcPr>
          <w:p w14:paraId="5DDFA488">
            <w:pPr>
              <w:spacing w:line="800" w:lineRule="exact"/>
              <w:rPr>
                <w:rFonts w:hAnsi="宋体"/>
              </w:rPr>
            </w:pPr>
          </w:p>
        </w:tc>
      </w:tr>
    </w:tbl>
    <w:p w14:paraId="51A54E6F">
      <w:pPr>
        <w:spacing w:line="560" w:lineRule="exact"/>
        <w:ind w:firstLine="4095"/>
        <w:rPr>
          <w:rFonts w:hAnsi="宋体"/>
          <w:bCs/>
          <w:szCs w:val="28"/>
        </w:rPr>
      </w:pPr>
      <w:r>
        <w:rPr>
          <w:rFonts w:hint="eastAsia" w:hAnsi="宋体"/>
          <w:bCs/>
          <w:szCs w:val="28"/>
        </w:rPr>
        <w:t>供应商</w:t>
      </w:r>
      <w:r>
        <w:rPr>
          <w:rFonts w:hint="eastAsia" w:ascii="宋体" w:hAnsi="宋体"/>
          <w:color w:val="000000"/>
          <w:sz w:val="24"/>
        </w:rPr>
        <w:t>（加盖CA电子签章）</w:t>
      </w:r>
      <w:r>
        <w:rPr>
          <w:rFonts w:hint="eastAsia" w:hAnsi="宋体"/>
          <w:bCs/>
          <w:szCs w:val="28"/>
        </w:rPr>
        <w:t>：</w:t>
      </w:r>
    </w:p>
    <w:p w14:paraId="58948FA9">
      <w:pPr>
        <w:spacing w:line="560" w:lineRule="exact"/>
        <w:ind w:firstLine="4680"/>
        <w:rPr>
          <w:rFonts w:hAnsi="宋体"/>
          <w:bCs/>
          <w:sz w:val="28"/>
        </w:rPr>
      </w:pPr>
      <w:r>
        <w:rPr>
          <w:rFonts w:hint="eastAsia" w:ascii="宋体" w:hAnsi="宋体"/>
          <w:color w:val="000000"/>
          <w:sz w:val="24"/>
        </w:rPr>
        <w:t>日期：年月日</w:t>
      </w:r>
    </w:p>
    <w:p w14:paraId="1C35DFBD">
      <w:pPr>
        <w:spacing w:line="420" w:lineRule="auto"/>
        <w:rPr>
          <w:rFonts w:ascii="宋体" w:hAnsi="宋体"/>
          <w:szCs w:val="28"/>
        </w:rPr>
      </w:pPr>
    </w:p>
    <w:p w14:paraId="1FE433F9">
      <w:pPr>
        <w:pBdr>
          <w:top w:val="none" w:color="000000" w:sz="0" w:space="0"/>
          <w:left w:val="none" w:color="000000" w:sz="0" w:space="0"/>
          <w:bottom w:val="none" w:color="000000" w:sz="0" w:space="0"/>
          <w:right w:val="none" w:color="000000" w:sz="0" w:space="0"/>
        </w:pBdr>
        <w:spacing w:line="499" w:lineRule="atLeast"/>
        <w:jc w:val="left"/>
        <w:rPr>
          <w:rFonts w:hAnsi="宋体"/>
          <w:b/>
          <w:i/>
          <w:iCs/>
          <w:color w:val="FF0000"/>
          <w:sz w:val="24"/>
          <w:u w:val="single"/>
        </w:rPr>
      </w:pPr>
      <w:r>
        <w:rPr>
          <w:rFonts w:hint="eastAsia" w:hAnsi="宋体"/>
          <w:b/>
          <w:i/>
          <w:iCs/>
          <w:color w:val="FF0000"/>
          <w:sz w:val="24"/>
          <w:u w:val="single"/>
        </w:rPr>
        <w:t>注：根据采购需求中各项产品的技术参数要求在响应偏离中进行响应，如有漏项，将视为负偏离。</w:t>
      </w:r>
    </w:p>
    <w:p w14:paraId="5EFFC8F8">
      <w:pPr>
        <w:pStyle w:val="30"/>
        <w:spacing w:beforeAutospacing="0" w:afterAutospacing="0"/>
        <w:jc w:val="center"/>
        <w:rPr>
          <w:rFonts w:ascii="黑体" w:hAnsi="宋体" w:eastAsia="黑体" w:cs="黑体"/>
          <w:bCs/>
          <w:i/>
          <w:color w:val="000000"/>
          <w:sz w:val="32"/>
          <w:szCs w:val="32"/>
          <w:u w:val="single"/>
        </w:rPr>
      </w:pPr>
    </w:p>
    <w:p w14:paraId="0E31F02E">
      <w:pPr>
        <w:pStyle w:val="30"/>
        <w:spacing w:beforeAutospacing="0" w:afterAutospacing="0"/>
        <w:jc w:val="center"/>
        <w:rPr>
          <w:rFonts w:ascii="黑体" w:hAnsi="宋体" w:eastAsia="黑体" w:cs="黑体"/>
          <w:bCs/>
          <w:i/>
          <w:color w:val="000000"/>
          <w:sz w:val="32"/>
          <w:szCs w:val="32"/>
          <w:u w:val="single"/>
        </w:rPr>
      </w:pPr>
    </w:p>
    <w:p w14:paraId="5B14C862">
      <w:pPr>
        <w:pStyle w:val="30"/>
        <w:spacing w:beforeAutospacing="0" w:afterAutospacing="0"/>
        <w:jc w:val="center"/>
        <w:rPr>
          <w:rFonts w:ascii="黑体" w:hAnsi="宋体" w:eastAsia="黑体" w:cs="黑体"/>
          <w:bCs/>
          <w:i/>
          <w:color w:val="000000"/>
          <w:sz w:val="32"/>
          <w:szCs w:val="32"/>
          <w:u w:val="single"/>
        </w:rPr>
      </w:pPr>
    </w:p>
    <w:p w14:paraId="673A5B5C">
      <w:pPr>
        <w:pStyle w:val="30"/>
        <w:spacing w:beforeAutospacing="0" w:afterAutospacing="0"/>
        <w:jc w:val="both"/>
        <w:rPr>
          <w:rFonts w:ascii="黑体" w:hAnsi="宋体" w:eastAsia="黑体" w:cs="黑体"/>
          <w:bCs/>
          <w:i/>
          <w:color w:val="000000"/>
          <w:sz w:val="32"/>
          <w:szCs w:val="32"/>
          <w:u w:val="single"/>
        </w:rPr>
      </w:pPr>
    </w:p>
    <w:p w14:paraId="49B5B019">
      <w:pPr>
        <w:pStyle w:val="30"/>
        <w:spacing w:beforeAutospacing="0" w:afterAutospacing="0"/>
        <w:jc w:val="both"/>
        <w:rPr>
          <w:rFonts w:ascii="黑体" w:hAnsi="宋体" w:eastAsia="黑体" w:cs="黑体"/>
          <w:bCs/>
          <w:i/>
          <w:color w:val="000000"/>
          <w:sz w:val="32"/>
          <w:szCs w:val="32"/>
          <w:u w:val="single"/>
        </w:rPr>
      </w:pPr>
    </w:p>
    <w:p w14:paraId="51CF4501">
      <w:pPr>
        <w:pStyle w:val="30"/>
        <w:spacing w:beforeAutospacing="0" w:afterAutospacing="0"/>
        <w:jc w:val="both"/>
        <w:rPr>
          <w:rFonts w:ascii="黑体" w:hAnsi="宋体" w:eastAsia="黑体" w:cs="黑体"/>
          <w:bCs/>
          <w:i/>
          <w:color w:val="000000"/>
          <w:sz w:val="32"/>
          <w:szCs w:val="32"/>
          <w:u w:val="single"/>
        </w:rPr>
      </w:pPr>
    </w:p>
    <w:p w14:paraId="70C78DFE">
      <w:pPr>
        <w:pStyle w:val="30"/>
        <w:spacing w:beforeAutospacing="0" w:afterAutospacing="0"/>
        <w:jc w:val="both"/>
        <w:rPr>
          <w:rFonts w:ascii="黑体" w:hAnsi="宋体" w:eastAsia="黑体" w:cs="黑体"/>
          <w:bCs/>
          <w:i/>
          <w:color w:val="000000"/>
          <w:sz w:val="32"/>
          <w:szCs w:val="32"/>
          <w:u w:val="single"/>
        </w:rPr>
      </w:pPr>
    </w:p>
    <w:p w14:paraId="52700B4B">
      <w:pPr>
        <w:pStyle w:val="30"/>
        <w:spacing w:beforeAutospacing="0" w:afterAutospacing="0"/>
        <w:jc w:val="both"/>
        <w:rPr>
          <w:rFonts w:ascii="黑体" w:hAnsi="宋体" w:eastAsia="黑体" w:cs="黑体"/>
          <w:bCs/>
          <w:i/>
          <w:color w:val="000000"/>
          <w:sz w:val="32"/>
          <w:szCs w:val="32"/>
          <w:u w:val="single"/>
        </w:rPr>
      </w:pPr>
    </w:p>
    <w:p w14:paraId="1F751BD4">
      <w:pPr>
        <w:pStyle w:val="30"/>
        <w:spacing w:beforeAutospacing="0" w:afterAutospacing="0"/>
        <w:jc w:val="center"/>
        <w:rPr>
          <w:rFonts w:ascii="黑体" w:hAnsi="宋体" w:eastAsia="黑体" w:cs="黑体"/>
          <w:bCs/>
          <w:i/>
          <w:color w:val="000000"/>
          <w:sz w:val="32"/>
          <w:szCs w:val="32"/>
          <w:u w:val="single"/>
        </w:rPr>
      </w:pPr>
    </w:p>
    <w:p w14:paraId="1C5643C5">
      <w:pPr>
        <w:pStyle w:val="30"/>
        <w:spacing w:beforeAutospacing="0" w:afterAutospacing="0"/>
        <w:jc w:val="center"/>
        <w:rPr>
          <w:rFonts w:ascii="黑体" w:hAnsi="宋体" w:eastAsia="黑体" w:cs="黑体"/>
          <w:bCs/>
          <w:i/>
          <w:color w:val="000000"/>
          <w:sz w:val="32"/>
          <w:szCs w:val="32"/>
          <w:u w:val="single"/>
        </w:rPr>
      </w:pPr>
    </w:p>
    <w:p w14:paraId="71E5D83F">
      <w:pPr>
        <w:pStyle w:val="30"/>
        <w:spacing w:beforeAutospacing="0" w:afterAutospacing="0"/>
        <w:jc w:val="center"/>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十</w:t>
      </w:r>
      <w:r>
        <w:rPr>
          <w:rFonts w:hint="eastAsia" w:ascii="黑体" w:hAnsi="宋体" w:eastAsia="黑体" w:cs="黑体"/>
          <w:bCs/>
          <w:i/>
          <w:color w:val="000000"/>
          <w:sz w:val="32"/>
          <w:szCs w:val="32"/>
          <w:u w:val="single"/>
          <w:lang w:val="en-US" w:eastAsia="zh-CN"/>
        </w:rPr>
        <w:t>六</w:t>
      </w:r>
      <w:r>
        <w:rPr>
          <w:rFonts w:hint="eastAsia" w:ascii="黑体" w:hAnsi="宋体" w:eastAsia="黑体" w:cs="黑体"/>
          <w:bCs/>
          <w:i/>
          <w:color w:val="000000"/>
          <w:sz w:val="32"/>
          <w:szCs w:val="32"/>
          <w:u w:val="single"/>
        </w:rPr>
        <w:t>、</w:t>
      </w:r>
      <w:r>
        <w:rPr>
          <w:rFonts w:hint="eastAsia" w:ascii="黑体" w:hAnsi="宋体" w:eastAsia="黑体" w:cs="黑体"/>
          <w:bCs/>
          <w:i/>
          <w:color w:val="000000"/>
          <w:sz w:val="32"/>
          <w:szCs w:val="32"/>
          <w:u w:val="single"/>
          <w:lang w:eastAsia="zh-CN"/>
        </w:rPr>
        <w:t>报价</w:t>
      </w:r>
      <w:r>
        <w:rPr>
          <w:rFonts w:hint="eastAsia" w:ascii="黑体" w:hAnsi="宋体" w:eastAsia="黑体" w:cs="黑体"/>
          <w:bCs/>
          <w:i/>
          <w:color w:val="000000"/>
          <w:sz w:val="32"/>
          <w:szCs w:val="32"/>
          <w:u w:val="single"/>
        </w:rPr>
        <w:t>表</w:t>
      </w:r>
    </w:p>
    <w:p w14:paraId="08851F5D">
      <w:pPr>
        <w:pStyle w:val="30"/>
        <w:spacing w:beforeAutospacing="0" w:afterAutospacing="0"/>
        <w:ind w:firstLine="480"/>
        <w:jc w:val="both"/>
        <w:rPr>
          <w:rFonts w:ascii="宋体" w:hAnsi="宋体" w:eastAsia="宋体" w:cs="宋体"/>
          <w:color w:val="000000"/>
        </w:rPr>
      </w:pPr>
    </w:p>
    <w:p w14:paraId="5DCD4621">
      <w:pPr>
        <w:pStyle w:val="30"/>
        <w:spacing w:beforeAutospacing="0" w:afterAutospacing="0"/>
        <w:ind w:firstLine="480"/>
        <w:jc w:val="both"/>
      </w:pPr>
      <w:r>
        <w:rPr>
          <w:rFonts w:hint="eastAsia" w:ascii="宋体" w:hAnsi="宋体" w:eastAsia="宋体" w:cs="宋体"/>
          <w:color w:val="000000"/>
        </w:rPr>
        <w:t>供应商全称（加盖CA电子签章）：</w:t>
      </w:r>
    </w:p>
    <w:p w14:paraId="5D6A0EB3">
      <w:pPr>
        <w:pStyle w:val="30"/>
        <w:spacing w:beforeAutospacing="0" w:afterAutospacing="0"/>
        <w:ind w:firstLine="480"/>
        <w:jc w:val="both"/>
      </w:pPr>
      <w:r>
        <w:rPr>
          <w:rFonts w:hint="eastAsia" w:ascii="宋体" w:hAnsi="宋体" w:eastAsia="宋体" w:cs="宋体"/>
          <w:color w:val="000000"/>
        </w:rPr>
        <w:t>项目名称：</w:t>
      </w:r>
    </w:p>
    <w:p w14:paraId="2E038AAA">
      <w:pPr>
        <w:pStyle w:val="30"/>
        <w:spacing w:beforeAutospacing="0" w:afterAutospacing="0"/>
        <w:ind w:firstLine="480"/>
        <w:jc w:val="both"/>
        <w:rPr>
          <w:rFonts w:ascii="宋体" w:hAnsi="宋体" w:eastAsia="宋体" w:cs="宋体"/>
          <w:color w:val="000000"/>
        </w:rPr>
      </w:pPr>
      <w:r>
        <w:rPr>
          <w:rFonts w:hint="eastAsia" w:ascii="宋体" w:hAnsi="宋体" w:eastAsia="宋体" w:cs="宋体"/>
          <w:color w:val="000000"/>
        </w:rPr>
        <w:t>项目编号：</w:t>
      </w:r>
      <w:r>
        <w:rPr>
          <w:rFonts w:ascii="Segoe UI" w:hAnsi="Segoe UI" w:eastAsia="Segoe UI" w:cs="Segoe UI"/>
          <w:i w:val="0"/>
          <w:iCs w:val="0"/>
          <w:caps w:val="0"/>
          <w:spacing w:val="0"/>
          <w:sz w:val="21"/>
          <w:szCs w:val="21"/>
          <w:shd w:val="clear" w:fill="FFFFFF"/>
        </w:rPr>
        <w:t>JSZC-320924-XYGS-G2026-0002</w:t>
      </w:r>
    </w:p>
    <w:tbl>
      <w:tblPr>
        <w:tblStyle w:val="33"/>
        <w:tblW w:w="8413" w:type="dxa"/>
        <w:tblCellSpacing w:w="0" w:type="dxa"/>
        <w:tblInd w:w="118" w:type="dxa"/>
        <w:tblLayout w:type="fixed"/>
        <w:tblCellMar>
          <w:top w:w="0" w:type="dxa"/>
          <w:left w:w="108" w:type="dxa"/>
          <w:bottom w:w="0" w:type="dxa"/>
          <w:right w:w="108" w:type="dxa"/>
        </w:tblCellMar>
      </w:tblPr>
      <w:tblGrid>
        <w:gridCol w:w="2349"/>
        <w:gridCol w:w="6064"/>
      </w:tblGrid>
      <w:tr w14:paraId="20E1BFC1">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59F05">
            <w:pPr>
              <w:pStyle w:val="30"/>
              <w:spacing w:beforeAutospacing="0" w:afterAutospacing="0"/>
              <w:jc w:val="center"/>
            </w:pPr>
            <w:r>
              <w:rPr>
                <w:rFonts w:hint="eastAsia" w:ascii="宋体" w:hAnsi="宋体" w:eastAsia="宋体" w:cs="宋体"/>
                <w:color w:val="000000"/>
              </w:rPr>
              <w:t>投标总报价</w:t>
            </w:r>
          </w:p>
        </w:tc>
      </w:tr>
      <w:tr w14:paraId="12D6A62A">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80E65">
            <w:pPr>
              <w:pStyle w:val="30"/>
              <w:spacing w:beforeAutospacing="0" w:afterAutospacing="0" w:line="0" w:lineRule="atLeast"/>
              <w:rPr>
                <w:rFonts w:ascii="宋体" w:hAnsi="宋体" w:eastAsia="宋体" w:cs="宋体"/>
                <w:color w:val="000000"/>
              </w:rPr>
            </w:pPr>
            <w:r>
              <w:rPr>
                <w:rFonts w:hint="eastAsia" w:ascii="宋体" w:hAnsi="宋体" w:eastAsia="宋体" w:cs="宋体"/>
              </w:rPr>
              <w:t>大写：</w:t>
            </w:r>
          </w:p>
        </w:tc>
      </w:tr>
      <w:tr w14:paraId="25E76DDB">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1E92D">
            <w:pPr>
              <w:pStyle w:val="30"/>
              <w:spacing w:beforeAutospacing="0" w:afterAutospacing="0" w:line="0" w:lineRule="atLeast"/>
            </w:pPr>
            <w:r>
              <w:rPr>
                <w:rFonts w:hint="eastAsia" w:ascii="宋体" w:hAnsi="宋体" w:eastAsia="宋体" w:cs="宋体"/>
                <w:color w:val="000000"/>
              </w:rPr>
              <w:t>小写：                        （人民币：元）</w:t>
            </w:r>
          </w:p>
        </w:tc>
      </w:tr>
      <w:tr w14:paraId="7076CA44">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2107F">
            <w:pPr>
              <w:pStyle w:val="30"/>
              <w:spacing w:beforeAutospacing="0" w:afterAutospacing="0" w:line="300" w:lineRule="auto"/>
              <w:jc w:val="center"/>
            </w:pPr>
            <w:r>
              <w:rPr>
                <w:rFonts w:hint="eastAsia" w:hAnsi="宋体" w:eastAsia="宋体" w:cs="宋体"/>
                <w:sz w:val="24"/>
              </w:rPr>
              <w:t>合同履行期限</w:t>
            </w:r>
            <w:r>
              <w:rPr>
                <w:rFonts w:hint="eastAsia" w:hAnsi="宋体" w:eastAsia="宋体" w:cs="宋体"/>
                <w:sz w:val="24"/>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EAF2C">
            <w:pPr>
              <w:pStyle w:val="30"/>
              <w:spacing w:beforeAutospacing="0" w:afterAutospacing="0" w:line="0" w:lineRule="atLeast"/>
            </w:pPr>
            <w:r>
              <w:t> </w:t>
            </w:r>
          </w:p>
        </w:tc>
      </w:tr>
      <w:tr w14:paraId="16504790">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84303">
            <w:pPr>
              <w:pStyle w:val="30"/>
              <w:spacing w:beforeAutospacing="0" w:afterAutospacing="0" w:line="300" w:lineRule="auto"/>
              <w:jc w:val="center"/>
              <w:rPr>
                <w:rFonts w:hint="eastAsia" w:ascii="宋体" w:hAnsi="宋体" w:eastAsia="宋体" w:cs="宋体"/>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val="en-US" w:eastAsia="zh-CN"/>
              </w:rPr>
              <w:t>质保</w:t>
            </w:r>
            <w:r>
              <w:rPr>
                <w:rFonts w:hint="eastAsia" w:ascii="宋体" w:hAnsi="宋体" w:eastAsia="宋体" w:cs="宋体"/>
                <w:kern w:val="0"/>
                <w:sz w:val="24"/>
                <w:highlight w:val="none"/>
              </w:rPr>
              <w:t>期</w:t>
            </w:r>
            <w:r>
              <w:rPr>
                <w:rFonts w:hint="eastAsia" w:ascii="宋体" w:hAnsi="宋体" w:eastAsia="宋体" w:cs="宋体"/>
                <w:kern w:val="0"/>
                <w:sz w:val="24"/>
                <w:highlight w:val="none"/>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66C64">
            <w:pPr>
              <w:pStyle w:val="30"/>
              <w:spacing w:beforeAutospacing="0" w:afterAutospacing="0" w:line="0" w:lineRule="atLeast"/>
            </w:pPr>
          </w:p>
        </w:tc>
      </w:tr>
      <w:tr w14:paraId="1652D63C">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A2168">
            <w:pPr>
              <w:pStyle w:val="30"/>
              <w:spacing w:beforeAutospacing="0" w:afterAutospacing="0" w:line="300" w:lineRule="auto"/>
              <w:jc w:val="center"/>
              <w:rPr>
                <w:rFonts w:hint="eastAsia" w:ascii="宋体" w:hAnsi="宋体" w:eastAsia="宋体" w:cs="宋体"/>
              </w:rPr>
            </w:pPr>
            <w:r>
              <w:rPr>
                <w:rFonts w:hint="eastAsia" w:ascii="宋体" w:hAnsi="宋体" w:eastAsia="宋体" w:cs="宋体"/>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7E511">
            <w:pPr>
              <w:pStyle w:val="30"/>
              <w:spacing w:beforeAutospacing="0" w:afterAutospacing="0" w:line="0" w:lineRule="atLeast"/>
            </w:pPr>
          </w:p>
        </w:tc>
      </w:tr>
    </w:tbl>
    <w:p w14:paraId="61BDDF9E">
      <w:pPr>
        <w:pStyle w:val="30"/>
        <w:spacing w:beforeAutospacing="0" w:afterAutospacing="0"/>
        <w:jc w:val="both"/>
      </w:pPr>
      <w:r>
        <w:t> </w:t>
      </w:r>
    </w:p>
    <w:p w14:paraId="69D2D022">
      <w:pPr>
        <w:pStyle w:val="30"/>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8190FB7">
      <w:pPr>
        <w:pStyle w:val="30"/>
        <w:spacing w:beforeAutospacing="0" w:afterAutospacing="0"/>
        <w:ind w:firstLine="480"/>
        <w:jc w:val="both"/>
      </w:pPr>
      <w:r>
        <w:t> </w:t>
      </w:r>
    </w:p>
    <w:p w14:paraId="7607D9C6">
      <w:pPr>
        <w:pStyle w:val="30"/>
        <w:spacing w:beforeAutospacing="0" w:afterAutospacing="0"/>
        <w:jc w:val="center"/>
      </w:pPr>
    </w:p>
    <w:p w14:paraId="67ADF095">
      <w:pPr>
        <w:widowControl/>
        <w:spacing w:before="50" w:after="50"/>
        <w:jc w:val="center"/>
      </w:pPr>
      <w:r>
        <w:tab/>
      </w:r>
    </w:p>
    <w:p w14:paraId="066F99EC">
      <w:pPr>
        <w:widowControl/>
        <w:spacing w:before="50" w:after="50"/>
        <w:jc w:val="center"/>
      </w:pPr>
    </w:p>
    <w:p w14:paraId="5C95A204">
      <w:pPr>
        <w:pStyle w:val="30"/>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w:t>
      </w:r>
      <w:bookmarkStart w:id="214" w:name="_GoBack"/>
      <w:bookmarkEnd w:id="214"/>
      <w:r>
        <w:rPr>
          <w:rFonts w:hint="eastAsia" w:ascii="宋体" w:hAnsi="宋体" w:eastAsia="宋体" w:cs="宋体"/>
          <w:color w:val="000000"/>
          <w:sz w:val="24"/>
          <w:szCs w:val="24"/>
          <w:highlight w:val="none"/>
          <w:lang w:val="en-US" w:eastAsia="zh-CN" w:bidi="ar-SA"/>
        </w:rPr>
        <w:t>“开标一览表”报价一致，如不一致以系统中“开标一览表”中的报价为准，供应商应对全部内容进行报价。</w:t>
      </w:r>
    </w:p>
    <w:p w14:paraId="7D82AF87">
      <w:pPr>
        <w:widowControl/>
        <w:spacing w:before="50" w:after="50"/>
        <w:jc w:val="center"/>
      </w:pPr>
    </w:p>
    <w:p w14:paraId="2D4DAFC4">
      <w:pPr>
        <w:widowControl/>
        <w:spacing w:before="50" w:after="50"/>
        <w:jc w:val="center"/>
      </w:pPr>
    </w:p>
    <w:p w14:paraId="49DAD1EC">
      <w:pPr>
        <w:widowControl/>
        <w:spacing w:before="50" w:after="50"/>
        <w:jc w:val="center"/>
      </w:pPr>
    </w:p>
    <w:p w14:paraId="53386BBC">
      <w:pPr>
        <w:widowControl/>
        <w:spacing w:before="50" w:after="50"/>
        <w:jc w:val="center"/>
      </w:pPr>
    </w:p>
    <w:p w14:paraId="06424BD6">
      <w:pPr>
        <w:widowControl/>
        <w:spacing w:before="50" w:after="50"/>
        <w:jc w:val="center"/>
      </w:pPr>
    </w:p>
    <w:p w14:paraId="5CE2017C">
      <w:pPr>
        <w:pStyle w:val="4"/>
      </w:pPr>
    </w:p>
    <w:p w14:paraId="661497AC"/>
    <w:p w14:paraId="77206F7B">
      <w:pPr>
        <w:pStyle w:val="4"/>
      </w:pPr>
    </w:p>
    <w:p w14:paraId="2185EFE4"/>
    <w:p w14:paraId="1FF364D2"/>
    <w:p w14:paraId="7BC0F0CA">
      <w:pPr>
        <w:pStyle w:val="30"/>
        <w:spacing w:beforeAutospacing="0" w:afterAutospacing="0"/>
        <w:jc w:val="both"/>
        <w:rPr>
          <w:rFonts w:ascii="宋体" w:hAnsi="宋体" w:eastAsia="宋体" w:cs="宋体"/>
          <w:color w:val="000000"/>
          <w:sz w:val="32"/>
          <w:szCs w:val="32"/>
        </w:rPr>
      </w:pPr>
    </w:p>
    <w:p w14:paraId="2ED17569">
      <w:pPr>
        <w:pStyle w:val="30"/>
        <w:spacing w:beforeAutospacing="0" w:afterAutospacing="0"/>
        <w:jc w:val="both"/>
        <w:rPr>
          <w:rFonts w:ascii="宋体" w:hAnsi="宋体" w:eastAsia="宋体" w:cs="宋体"/>
          <w:color w:val="000000"/>
          <w:sz w:val="32"/>
          <w:szCs w:val="32"/>
        </w:rPr>
      </w:pPr>
    </w:p>
    <w:p w14:paraId="0E6DA14E">
      <w:pPr>
        <w:pStyle w:val="30"/>
        <w:spacing w:beforeAutospacing="0" w:afterAutospacing="0"/>
        <w:jc w:val="both"/>
        <w:rPr>
          <w:rFonts w:ascii="宋体" w:hAnsi="宋体" w:eastAsia="宋体" w:cs="宋体"/>
          <w:color w:val="000000"/>
          <w:sz w:val="32"/>
          <w:szCs w:val="32"/>
        </w:rPr>
      </w:pPr>
    </w:p>
    <w:p w14:paraId="204FB6AF">
      <w:pPr>
        <w:pStyle w:val="30"/>
        <w:spacing w:beforeAutospacing="0" w:afterAutospacing="0"/>
        <w:jc w:val="both"/>
        <w:rPr>
          <w:rFonts w:ascii="宋体" w:hAnsi="宋体" w:eastAsia="宋体" w:cs="宋体"/>
          <w:color w:val="000000"/>
          <w:sz w:val="32"/>
          <w:szCs w:val="32"/>
        </w:rPr>
      </w:pPr>
    </w:p>
    <w:p w14:paraId="5C49F827">
      <w:pPr>
        <w:pStyle w:val="30"/>
        <w:spacing w:beforeAutospacing="0" w:afterAutospacing="0"/>
        <w:jc w:val="both"/>
        <w:rPr>
          <w:rFonts w:ascii="宋体" w:hAnsi="宋体" w:eastAsia="宋体" w:cs="宋体"/>
          <w:color w:val="000000"/>
          <w:sz w:val="32"/>
          <w:szCs w:val="32"/>
        </w:rPr>
      </w:pPr>
    </w:p>
    <w:p w14:paraId="0A194D70">
      <w:pPr>
        <w:pStyle w:val="30"/>
        <w:spacing w:beforeAutospacing="0" w:afterAutospacing="0"/>
        <w:jc w:val="center"/>
        <w:rPr>
          <w:rFonts w:ascii="黑体" w:hAnsi="黑体" w:eastAsia="黑体" w:cs="黑体"/>
          <w:color w:val="000000"/>
          <w:sz w:val="32"/>
          <w:szCs w:val="32"/>
        </w:rPr>
      </w:pPr>
      <w:r>
        <w:rPr>
          <w:rFonts w:hint="eastAsia" w:ascii="黑体" w:hAnsi="黑体" w:eastAsia="黑体" w:cs="黑体"/>
          <w:color w:val="000000"/>
          <w:sz w:val="32"/>
          <w:szCs w:val="32"/>
        </w:rPr>
        <w:t>十</w:t>
      </w:r>
      <w:r>
        <w:rPr>
          <w:rFonts w:hint="eastAsia" w:ascii="黑体" w:hAnsi="黑体" w:eastAsia="黑体" w:cs="黑体"/>
          <w:color w:val="000000"/>
          <w:sz w:val="32"/>
          <w:szCs w:val="32"/>
          <w:lang w:val="en-US" w:eastAsia="zh-CN"/>
        </w:rPr>
        <w:t>七</w:t>
      </w:r>
      <w:r>
        <w:rPr>
          <w:rFonts w:hint="eastAsia" w:ascii="黑体" w:hAnsi="黑体" w:eastAsia="黑体" w:cs="黑体"/>
          <w:color w:val="000000"/>
          <w:sz w:val="32"/>
          <w:szCs w:val="32"/>
        </w:rPr>
        <w:t>、其他材料</w:t>
      </w:r>
    </w:p>
    <w:p w14:paraId="45D9E4CA">
      <w:pPr>
        <w:rPr>
          <w:rFonts w:ascii="宋体" w:hAnsi="宋体" w:eastAsia="宋体" w:cs="宋体"/>
        </w:rPr>
      </w:pPr>
    </w:p>
    <w:p w14:paraId="27BC16D7">
      <w:pPr>
        <w:widowControl/>
        <w:spacing w:line="499" w:lineRule="atLeast"/>
        <w:ind w:firstLine="480"/>
        <w:jc w:val="left"/>
        <w:rPr>
          <w:rFonts w:ascii="宋体" w:hAnsi="宋体" w:eastAsia="宋体" w:cs="宋体"/>
          <w:color w:val="000000"/>
          <w:sz w:val="24"/>
        </w:rPr>
      </w:pPr>
      <w:r>
        <w:rPr>
          <w:rFonts w:hint="eastAsia" w:ascii="宋体" w:hAnsi="宋体" w:eastAsia="宋体" w:cs="宋体"/>
          <w:color w:val="000000"/>
          <w:sz w:val="24"/>
        </w:rPr>
        <w:t>供应商认为应提交的其他资料：实施方案、业绩等证明材料（供应商按招标文件的要求及评分标准要求分点表述，格式自拟）均应加盖单位公章。</w:t>
      </w:r>
    </w:p>
    <w:p w14:paraId="68D1FFD4">
      <w:pPr>
        <w:widowControl/>
        <w:spacing w:before="50" w:after="50"/>
        <w:jc w:val="center"/>
        <w:rPr>
          <w:rFonts w:ascii="宋体" w:hAnsi="宋体" w:eastAsia="宋体" w:cs="宋体"/>
          <w:sz w:val="24"/>
        </w:rPr>
      </w:pPr>
    </w:p>
    <w:p w14:paraId="7DC86090">
      <w:pPr>
        <w:pStyle w:val="30"/>
        <w:tabs>
          <w:tab w:val="left" w:pos="2160"/>
        </w:tabs>
        <w:spacing w:beforeAutospacing="0" w:afterAutospacing="0"/>
        <w:jc w:val="both"/>
      </w:pPr>
    </w:p>
    <w:p w14:paraId="57E5FC0F">
      <w:pPr>
        <w:widowControl/>
        <w:spacing w:line="499" w:lineRule="atLeast"/>
        <w:ind w:firstLine="1600"/>
        <w:rPr>
          <w:rFonts w:ascii="宋体" w:hAnsi="宋体" w:eastAsia="宋体" w:cs="宋体"/>
          <w:color w:val="000000"/>
          <w:sz w:val="32"/>
          <w:szCs w:val="32"/>
        </w:rPr>
      </w:pPr>
    </w:p>
    <w:p w14:paraId="2F94A32A">
      <w:pPr>
        <w:widowControl/>
        <w:spacing w:line="499" w:lineRule="atLeast"/>
        <w:ind w:firstLine="1600"/>
        <w:rPr>
          <w:rFonts w:ascii="宋体" w:hAnsi="宋体" w:eastAsia="宋体" w:cs="宋体"/>
          <w:color w:val="000000"/>
          <w:sz w:val="32"/>
          <w:szCs w:val="32"/>
        </w:rPr>
      </w:pPr>
    </w:p>
    <w:p w14:paraId="1DB8A2D8">
      <w:pPr>
        <w:widowControl/>
        <w:spacing w:line="499" w:lineRule="atLeast"/>
        <w:ind w:firstLine="1600"/>
        <w:rPr>
          <w:rFonts w:ascii="宋体" w:hAnsi="宋体" w:eastAsia="宋体" w:cs="宋体"/>
          <w:color w:val="000000"/>
          <w:sz w:val="32"/>
          <w:szCs w:val="32"/>
        </w:rPr>
      </w:pPr>
    </w:p>
    <w:p w14:paraId="542DCD96">
      <w:pPr>
        <w:widowControl/>
        <w:spacing w:line="499" w:lineRule="atLeast"/>
        <w:ind w:firstLine="1600"/>
        <w:rPr>
          <w:rFonts w:ascii="宋体" w:hAnsi="宋体" w:eastAsia="宋体" w:cs="宋体"/>
          <w:color w:val="000000"/>
          <w:sz w:val="32"/>
          <w:szCs w:val="32"/>
        </w:rPr>
      </w:pPr>
    </w:p>
    <w:p w14:paraId="6B4B77CB">
      <w:pPr>
        <w:widowControl/>
        <w:spacing w:line="499" w:lineRule="atLeast"/>
        <w:ind w:firstLine="1600"/>
        <w:rPr>
          <w:rFonts w:ascii="宋体" w:hAnsi="宋体" w:eastAsia="宋体" w:cs="宋体"/>
          <w:color w:val="000000"/>
          <w:sz w:val="32"/>
          <w:szCs w:val="32"/>
        </w:rPr>
      </w:pPr>
    </w:p>
    <w:p w14:paraId="189A8CC1">
      <w:pPr>
        <w:widowControl/>
        <w:spacing w:line="499" w:lineRule="atLeast"/>
        <w:ind w:firstLine="1600"/>
        <w:rPr>
          <w:rFonts w:ascii="宋体" w:hAnsi="宋体" w:eastAsia="宋体" w:cs="宋体"/>
          <w:color w:val="000000"/>
          <w:sz w:val="32"/>
          <w:szCs w:val="32"/>
        </w:rPr>
      </w:pPr>
    </w:p>
    <w:p w14:paraId="6169385B">
      <w:pPr>
        <w:widowControl/>
        <w:spacing w:line="499" w:lineRule="atLeast"/>
        <w:ind w:firstLine="1600"/>
        <w:rPr>
          <w:rFonts w:ascii="宋体" w:hAnsi="宋体" w:eastAsia="宋体" w:cs="宋体"/>
          <w:color w:val="000000"/>
          <w:sz w:val="32"/>
          <w:szCs w:val="32"/>
        </w:rPr>
      </w:pPr>
    </w:p>
    <w:p w14:paraId="51CFB248">
      <w:pPr>
        <w:widowControl/>
        <w:spacing w:line="499" w:lineRule="atLeast"/>
        <w:ind w:firstLine="1600"/>
        <w:rPr>
          <w:rFonts w:ascii="宋体" w:hAnsi="宋体" w:eastAsia="宋体" w:cs="宋体"/>
          <w:color w:val="000000"/>
          <w:sz w:val="32"/>
          <w:szCs w:val="32"/>
        </w:rPr>
      </w:pPr>
    </w:p>
    <w:p w14:paraId="7224D28D">
      <w:pPr>
        <w:widowControl/>
        <w:spacing w:line="499" w:lineRule="atLeast"/>
        <w:ind w:firstLine="1600"/>
        <w:rPr>
          <w:rFonts w:ascii="宋体" w:hAnsi="宋体" w:eastAsia="宋体" w:cs="宋体"/>
          <w:color w:val="000000"/>
          <w:sz w:val="32"/>
          <w:szCs w:val="32"/>
        </w:rPr>
      </w:pPr>
    </w:p>
    <w:p w14:paraId="0ED8B48A">
      <w:pPr>
        <w:widowControl/>
        <w:spacing w:line="499" w:lineRule="atLeast"/>
        <w:ind w:firstLine="1600"/>
        <w:rPr>
          <w:rFonts w:ascii="宋体" w:hAnsi="宋体" w:eastAsia="宋体" w:cs="宋体"/>
          <w:color w:val="000000"/>
          <w:sz w:val="32"/>
          <w:szCs w:val="32"/>
        </w:rPr>
      </w:pPr>
    </w:p>
    <w:p w14:paraId="39F6A2CD">
      <w:pPr>
        <w:widowControl/>
        <w:spacing w:line="499" w:lineRule="atLeast"/>
        <w:ind w:firstLine="1600"/>
        <w:rPr>
          <w:rFonts w:ascii="宋体" w:hAnsi="宋体" w:eastAsia="宋体" w:cs="宋体"/>
          <w:color w:val="000000"/>
          <w:sz w:val="32"/>
          <w:szCs w:val="32"/>
        </w:rPr>
      </w:pPr>
    </w:p>
    <w:p w14:paraId="6E3EA6A7">
      <w:pPr>
        <w:widowControl/>
        <w:spacing w:line="499" w:lineRule="atLeast"/>
        <w:ind w:firstLine="1600"/>
        <w:rPr>
          <w:rFonts w:ascii="宋体" w:hAnsi="宋体" w:eastAsia="宋体" w:cs="宋体"/>
          <w:color w:val="000000"/>
          <w:sz w:val="32"/>
          <w:szCs w:val="32"/>
        </w:rPr>
      </w:pPr>
    </w:p>
    <w:p w14:paraId="6CCF23C8">
      <w:pPr>
        <w:widowControl/>
        <w:spacing w:line="499" w:lineRule="atLeast"/>
        <w:ind w:firstLine="1600"/>
        <w:rPr>
          <w:rFonts w:ascii="宋体" w:hAnsi="宋体" w:eastAsia="宋体" w:cs="宋体"/>
          <w:color w:val="000000"/>
          <w:sz w:val="32"/>
          <w:szCs w:val="32"/>
        </w:rPr>
      </w:pPr>
    </w:p>
    <w:p w14:paraId="66F2BD18">
      <w:pPr>
        <w:widowControl/>
        <w:spacing w:line="499" w:lineRule="atLeast"/>
        <w:ind w:firstLine="1600"/>
        <w:rPr>
          <w:rFonts w:ascii="宋体" w:hAnsi="宋体" w:eastAsia="宋体" w:cs="宋体"/>
          <w:color w:val="000000"/>
          <w:sz w:val="32"/>
          <w:szCs w:val="32"/>
        </w:rPr>
      </w:pPr>
    </w:p>
    <w:p w14:paraId="2BD0BD06">
      <w:pPr>
        <w:widowControl/>
        <w:spacing w:line="499" w:lineRule="atLeast"/>
        <w:ind w:firstLine="1600"/>
        <w:rPr>
          <w:rFonts w:ascii="宋体" w:hAnsi="宋体" w:eastAsia="宋体" w:cs="宋体"/>
          <w:color w:val="000000"/>
          <w:sz w:val="32"/>
          <w:szCs w:val="32"/>
        </w:rPr>
      </w:pPr>
    </w:p>
    <w:p w14:paraId="6D1514E6">
      <w:pPr>
        <w:widowControl/>
        <w:spacing w:line="499" w:lineRule="atLeast"/>
        <w:ind w:firstLine="1600"/>
        <w:rPr>
          <w:rFonts w:ascii="宋体" w:hAnsi="宋体" w:eastAsia="宋体" w:cs="宋体"/>
          <w:color w:val="000000"/>
          <w:sz w:val="32"/>
          <w:szCs w:val="32"/>
        </w:rPr>
      </w:pPr>
    </w:p>
    <w:p w14:paraId="6C4E198D">
      <w:pPr>
        <w:widowControl/>
        <w:spacing w:line="499" w:lineRule="atLeast"/>
        <w:ind w:firstLine="1600"/>
        <w:rPr>
          <w:rFonts w:ascii="宋体" w:hAnsi="宋体" w:eastAsia="宋体" w:cs="宋体"/>
          <w:color w:val="000000"/>
          <w:sz w:val="32"/>
          <w:szCs w:val="32"/>
        </w:rPr>
      </w:pPr>
    </w:p>
    <w:p w14:paraId="493883D9">
      <w:pPr>
        <w:widowControl/>
        <w:spacing w:line="499" w:lineRule="atLeast"/>
        <w:ind w:firstLine="1600"/>
        <w:rPr>
          <w:rFonts w:ascii="宋体" w:hAnsi="宋体" w:eastAsia="宋体" w:cs="宋体"/>
          <w:color w:val="000000"/>
          <w:sz w:val="32"/>
          <w:szCs w:val="32"/>
        </w:rPr>
      </w:pPr>
    </w:p>
    <w:p w14:paraId="6F123E15">
      <w:pPr>
        <w:widowControl/>
        <w:spacing w:line="499" w:lineRule="atLeast"/>
        <w:ind w:firstLine="1600"/>
        <w:rPr>
          <w:rFonts w:ascii="宋体" w:hAnsi="宋体" w:eastAsia="宋体" w:cs="宋体"/>
          <w:color w:val="000000"/>
          <w:sz w:val="32"/>
          <w:szCs w:val="32"/>
        </w:rPr>
      </w:pPr>
    </w:p>
    <w:p w14:paraId="1065C1B8">
      <w:pPr>
        <w:widowControl/>
        <w:spacing w:line="499" w:lineRule="atLeast"/>
        <w:ind w:firstLine="1600"/>
        <w:rPr>
          <w:rFonts w:ascii="宋体" w:hAnsi="宋体" w:eastAsia="宋体" w:cs="宋体"/>
          <w:color w:val="000000"/>
          <w:sz w:val="32"/>
          <w:szCs w:val="32"/>
        </w:rPr>
      </w:pPr>
    </w:p>
    <w:p w14:paraId="7A728DF1">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八</w:t>
      </w:r>
      <w:r>
        <w:rPr>
          <w:rFonts w:hint="eastAsia" w:ascii="宋体" w:hAnsi="宋体" w:eastAsia="宋体" w:cs="宋体"/>
          <w:color w:val="000000"/>
          <w:sz w:val="32"/>
          <w:szCs w:val="32"/>
        </w:rPr>
        <w:t>、盐城市政府采购事前信用承诺书</w:t>
      </w:r>
    </w:p>
    <w:p w14:paraId="40884604">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31EB3CB8">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为营造我市公开、公平、公正、诚实守信的政府采购交易环境，树立诚信守法的供应商形象，本人代表本单位作出以下承诺：</w:t>
      </w:r>
    </w:p>
    <w:p w14:paraId="50CADA54">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03DEABC">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68C193">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360B663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405D9690">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78DE1C8">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55339B93">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4BB6368">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62F4357">
      <w:pPr>
        <w:widowControl/>
        <w:spacing w:line="499" w:lineRule="atLeast"/>
        <w:jc w:val="left"/>
        <w:rPr>
          <w:rFonts w:ascii="宋体" w:hAnsi="宋体" w:eastAsia="宋体" w:cs="宋体"/>
          <w:color w:val="000000"/>
          <w:sz w:val="24"/>
        </w:rPr>
      </w:pPr>
      <w:r>
        <w:rPr>
          <w:rFonts w:hint="eastAsia" w:ascii="宋体" w:hAnsi="宋体" w:eastAsia="宋体" w:cs="宋体"/>
          <w:color w:val="000000"/>
          <w:sz w:val="24"/>
        </w:rPr>
        <w:t>                  </w:t>
      </w:r>
    </w:p>
    <w:p w14:paraId="6EC6DE5B">
      <w:pPr>
        <w:widowControl/>
        <w:spacing w:line="499" w:lineRule="atLeast"/>
        <w:ind w:firstLine="4560"/>
        <w:jc w:val="left"/>
        <w:rPr>
          <w:rFonts w:ascii="宋体" w:hAnsi="宋体" w:eastAsia="宋体" w:cs="宋体"/>
          <w:sz w:val="24"/>
        </w:rPr>
      </w:pPr>
      <w:r>
        <w:rPr>
          <w:rFonts w:hint="eastAsia" w:ascii="宋体" w:hAnsi="宋体" w:eastAsia="宋体" w:cs="宋体"/>
          <w:color w:val="000000"/>
          <w:sz w:val="24"/>
        </w:rPr>
        <w:t>法定代表人签名：</w:t>
      </w:r>
    </w:p>
    <w:p w14:paraId="0EEF8407">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4799CFDA">
      <w:pPr>
        <w:widowControl/>
        <w:spacing w:line="499" w:lineRule="atLeast"/>
        <w:jc w:val="center"/>
        <w:rPr>
          <w:rFonts w:ascii="宋体" w:hAnsi="宋体" w:eastAsia="宋体" w:cs="宋体"/>
          <w:sz w:val="24"/>
        </w:rPr>
      </w:pPr>
      <w:r>
        <w:rPr>
          <w:rFonts w:hint="eastAsia" w:ascii="宋体" w:hAnsi="宋体" w:eastAsia="宋体" w:cs="宋体"/>
          <w:color w:val="000000"/>
          <w:sz w:val="24"/>
        </w:rPr>
        <w:t>                                                 年  月  日</w:t>
      </w:r>
    </w:p>
    <w:bookmarkEnd w:id="31"/>
    <w:bookmarkEnd w:id="49"/>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7"/>
    <w:bookmarkEnd w:id="190"/>
    <w:bookmarkEnd w:id="194"/>
    <w:bookmarkEnd w:id="195"/>
    <w:bookmarkEnd w:id="197"/>
    <w:bookmarkEnd w:id="198"/>
    <w:bookmarkEnd w:id="199"/>
    <w:bookmarkEnd w:id="200"/>
    <w:bookmarkEnd w:id="209"/>
    <w:bookmarkEnd w:id="210"/>
    <w:bookmarkEnd w:id="211"/>
    <w:bookmarkEnd w:id="212"/>
    <w:bookmarkEnd w:id="213"/>
    <w:p w14:paraId="43DD33C8">
      <w:pPr>
        <w:pStyle w:val="30"/>
        <w:spacing w:beforeAutospacing="0" w:afterAutospacing="0"/>
        <w:jc w:val="center"/>
      </w:pPr>
    </w:p>
    <w:p w14:paraId="507991AE"/>
    <w:p w14:paraId="674175E1">
      <w:pPr>
        <w:pStyle w:val="30"/>
        <w:spacing w:beforeAutospacing="0" w:afterAutospacing="0" w:line="500" w:lineRule="exact"/>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1630669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一、质疑供应商基本信息</w:t>
      </w:r>
    </w:p>
    <w:p w14:paraId="072B65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1947350">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9A17C7D">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B9E2959">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451577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76D48425">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359FFB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CEE1A8">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96D2F1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04DB38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二、质疑项目基本情况</w:t>
      </w:r>
    </w:p>
    <w:p w14:paraId="0FD1C11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1723729F">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01D47E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82BA181">
      <w:pPr>
        <w:pStyle w:val="30"/>
        <w:spacing w:beforeAutospacing="0" w:afterAutospacing="0" w:line="500" w:lineRule="exact"/>
        <w:jc w:val="both"/>
        <w:rPr>
          <w:rFonts w:hint="eastAsia" w:ascii="宋体" w:hAnsi="宋体" w:eastAsia="宋体" w:cs="宋体"/>
          <w:color w:val="000000"/>
          <w:u w:val="single"/>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546C63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729F02E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三、质疑事项具体内容</w:t>
      </w:r>
    </w:p>
    <w:p w14:paraId="2DB7C24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516E5BC6">
      <w:pPr>
        <w:pStyle w:val="30"/>
        <w:spacing w:beforeAutospacing="0" w:afterAutospacing="0" w:line="500" w:lineRule="exact"/>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43787A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694865A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质疑事项2</w:t>
      </w:r>
    </w:p>
    <w:p w14:paraId="757FA42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w:t>
      </w:r>
    </w:p>
    <w:p w14:paraId="62B65CB8">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四、与质疑事项相关的质疑请求</w:t>
      </w:r>
    </w:p>
    <w:p w14:paraId="555FA7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4310F982">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xml:space="preserve">签字(签章)：                 公章：               日期：    </w:t>
      </w:r>
    </w:p>
    <w:p w14:paraId="42C84477">
      <w:pPr>
        <w:pStyle w:val="30"/>
        <w:spacing w:beforeAutospacing="0" w:afterAutospacing="0" w:line="500" w:lineRule="exact"/>
        <w:jc w:val="both"/>
        <w:rPr>
          <w:rFonts w:ascii="宋体" w:hAnsi="宋体" w:eastAsia="宋体" w:cs="宋体"/>
          <w:b/>
          <w:color w:val="000000"/>
        </w:rPr>
      </w:pPr>
    </w:p>
    <w:p w14:paraId="131A3493">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质疑函制作说明：</w:t>
      </w:r>
    </w:p>
    <w:p w14:paraId="3E9CA250">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62DAF5B2">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01294F">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D15E5B3">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33030A4C">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5.质疑函的质疑请求应与质疑事项相关。</w:t>
      </w:r>
    </w:p>
    <w:p w14:paraId="3B995807">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C33C719"/>
    <w:sectPr>
      <w:footerReference r:id="rId3"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771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B4B1E08">
                          <w:pPr>
                            <w:pStyle w:val="19"/>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7B4B1E08">
                    <w:pPr>
                      <w:pStyle w:val="1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5DBB"/>
    <w:multiLevelType w:val="singleLevel"/>
    <w:tmpl w:val="8ACD5DBB"/>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194"/>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6582"/>
    <w:rsid w:val="00E536C6"/>
    <w:rsid w:val="010234E1"/>
    <w:rsid w:val="01B73BF6"/>
    <w:rsid w:val="01C963F3"/>
    <w:rsid w:val="028D069F"/>
    <w:rsid w:val="035565DF"/>
    <w:rsid w:val="03E551B1"/>
    <w:rsid w:val="041901C7"/>
    <w:rsid w:val="06251D35"/>
    <w:rsid w:val="070C393C"/>
    <w:rsid w:val="077E1A2E"/>
    <w:rsid w:val="08572188"/>
    <w:rsid w:val="08F05D16"/>
    <w:rsid w:val="0A371065"/>
    <w:rsid w:val="0A3B0479"/>
    <w:rsid w:val="0AD4536C"/>
    <w:rsid w:val="0B564DE3"/>
    <w:rsid w:val="0B835865"/>
    <w:rsid w:val="0BE2687F"/>
    <w:rsid w:val="0CC86532"/>
    <w:rsid w:val="0D270DA4"/>
    <w:rsid w:val="0E4E0472"/>
    <w:rsid w:val="0EF1013F"/>
    <w:rsid w:val="0EF61A7C"/>
    <w:rsid w:val="0F6516C0"/>
    <w:rsid w:val="104650B3"/>
    <w:rsid w:val="10BE3107"/>
    <w:rsid w:val="10BE35D6"/>
    <w:rsid w:val="125A2DC2"/>
    <w:rsid w:val="12615F79"/>
    <w:rsid w:val="128D655F"/>
    <w:rsid w:val="13CB7DA9"/>
    <w:rsid w:val="14F24D87"/>
    <w:rsid w:val="158B2DDA"/>
    <w:rsid w:val="15AF10D3"/>
    <w:rsid w:val="16935C5B"/>
    <w:rsid w:val="170F370F"/>
    <w:rsid w:val="171E6FBD"/>
    <w:rsid w:val="172300FC"/>
    <w:rsid w:val="17417AEF"/>
    <w:rsid w:val="18FF72C5"/>
    <w:rsid w:val="19443752"/>
    <w:rsid w:val="1BCE1F5E"/>
    <w:rsid w:val="1C3C4628"/>
    <w:rsid w:val="1C6C450E"/>
    <w:rsid w:val="1C74338D"/>
    <w:rsid w:val="1C7D72E5"/>
    <w:rsid w:val="1D8D3608"/>
    <w:rsid w:val="1DB878B6"/>
    <w:rsid w:val="1FCC441A"/>
    <w:rsid w:val="20C80D97"/>
    <w:rsid w:val="20FD531A"/>
    <w:rsid w:val="21316D8A"/>
    <w:rsid w:val="223903FC"/>
    <w:rsid w:val="22720F54"/>
    <w:rsid w:val="232A43C0"/>
    <w:rsid w:val="236E38EB"/>
    <w:rsid w:val="236E735E"/>
    <w:rsid w:val="23A60E0B"/>
    <w:rsid w:val="242B73C9"/>
    <w:rsid w:val="24487D18"/>
    <w:rsid w:val="28793E20"/>
    <w:rsid w:val="29F117B6"/>
    <w:rsid w:val="2A5F0DF4"/>
    <w:rsid w:val="2A727F33"/>
    <w:rsid w:val="2A8C77A4"/>
    <w:rsid w:val="2B09306B"/>
    <w:rsid w:val="2B473D61"/>
    <w:rsid w:val="2BAD2BE8"/>
    <w:rsid w:val="2C751480"/>
    <w:rsid w:val="2CB5038F"/>
    <w:rsid w:val="2CD21D51"/>
    <w:rsid w:val="2FD951A4"/>
    <w:rsid w:val="309923A3"/>
    <w:rsid w:val="318067AF"/>
    <w:rsid w:val="31E83DC4"/>
    <w:rsid w:val="358944C3"/>
    <w:rsid w:val="372A4BCE"/>
    <w:rsid w:val="37C678CE"/>
    <w:rsid w:val="38430470"/>
    <w:rsid w:val="38AA2ADE"/>
    <w:rsid w:val="39887DE9"/>
    <w:rsid w:val="3A323E2F"/>
    <w:rsid w:val="3AF62806"/>
    <w:rsid w:val="3B3442EE"/>
    <w:rsid w:val="3C4E6003"/>
    <w:rsid w:val="3E3F40D5"/>
    <w:rsid w:val="3F764649"/>
    <w:rsid w:val="40104C12"/>
    <w:rsid w:val="40523956"/>
    <w:rsid w:val="4126103D"/>
    <w:rsid w:val="42AE62F4"/>
    <w:rsid w:val="42C54C93"/>
    <w:rsid w:val="42C83582"/>
    <w:rsid w:val="43B74319"/>
    <w:rsid w:val="43CF02A3"/>
    <w:rsid w:val="449A532C"/>
    <w:rsid w:val="44BB570B"/>
    <w:rsid w:val="452D0213"/>
    <w:rsid w:val="468B10D8"/>
    <w:rsid w:val="46D92D43"/>
    <w:rsid w:val="473176DF"/>
    <w:rsid w:val="481E6794"/>
    <w:rsid w:val="48260A51"/>
    <w:rsid w:val="49CD507B"/>
    <w:rsid w:val="49FA5FEB"/>
    <w:rsid w:val="4C274B6F"/>
    <w:rsid w:val="4C3F354D"/>
    <w:rsid w:val="4C694538"/>
    <w:rsid w:val="4C9E59C5"/>
    <w:rsid w:val="4CA138D5"/>
    <w:rsid w:val="4CD95B36"/>
    <w:rsid w:val="4E4D5283"/>
    <w:rsid w:val="4EAE256E"/>
    <w:rsid w:val="4EF75219"/>
    <w:rsid w:val="4F45166E"/>
    <w:rsid w:val="50617CC2"/>
    <w:rsid w:val="50FF2CB0"/>
    <w:rsid w:val="51076B31"/>
    <w:rsid w:val="520317EE"/>
    <w:rsid w:val="52350508"/>
    <w:rsid w:val="52743453"/>
    <w:rsid w:val="528079D5"/>
    <w:rsid w:val="5303061C"/>
    <w:rsid w:val="536606C7"/>
    <w:rsid w:val="543C792C"/>
    <w:rsid w:val="55522F39"/>
    <w:rsid w:val="56DD0917"/>
    <w:rsid w:val="57473F16"/>
    <w:rsid w:val="578441F8"/>
    <w:rsid w:val="5AD93393"/>
    <w:rsid w:val="5B132840"/>
    <w:rsid w:val="5B345778"/>
    <w:rsid w:val="5B345801"/>
    <w:rsid w:val="5C2B17B0"/>
    <w:rsid w:val="5C85362A"/>
    <w:rsid w:val="5C8E0E3D"/>
    <w:rsid w:val="5D681792"/>
    <w:rsid w:val="5E0E058B"/>
    <w:rsid w:val="5E3D202C"/>
    <w:rsid w:val="60C34F31"/>
    <w:rsid w:val="615B03DB"/>
    <w:rsid w:val="63307784"/>
    <w:rsid w:val="63606722"/>
    <w:rsid w:val="63A252D2"/>
    <w:rsid w:val="650C7EF3"/>
    <w:rsid w:val="65506E33"/>
    <w:rsid w:val="664D3B44"/>
    <w:rsid w:val="66F75BE7"/>
    <w:rsid w:val="679743EE"/>
    <w:rsid w:val="67C46D77"/>
    <w:rsid w:val="67CB03CD"/>
    <w:rsid w:val="681C1AF7"/>
    <w:rsid w:val="68751207"/>
    <w:rsid w:val="692528CB"/>
    <w:rsid w:val="6970487B"/>
    <w:rsid w:val="6B197600"/>
    <w:rsid w:val="6D1879A1"/>
    <w:rsid w:val="6E095701"/>
    <w:rsid w:val="6F644194"/>
    <w:rsid w:val="6F8A1A3C"/>
    <w:rsid w:val="71DA0AFC"/>
    <w:rsid w:val="720954C8"/>
    <w:rsid w:val="725B5527"/>
    <w:rsid w:val="730F048D"/>
    <w:rsid w:val="735C597A"/>
    <w:rsid w:val="74050ACF"/>
    <w:rsid w:val="789A4C11"/>
    <w:rsid w:val="79462D23"/>
    <w:rsid w:val="79533A3E"/>
    <w:rsid w:val="798A4480"/>
    <w:rsid w:val="79B04BC9"/>
    <w:rsid w:val="7B3F404A"/>
    <w:rsid w:val="7BD30714"/>
    <w:rsid w:val="7BD57CCF"/>
    <w:rsid w:val="7C464F3C"/>
    <w:rsid w:val="7CC514A4"/>
    <w:rsid w:val="7F9801FA"/>
    <w:rsid w:val="7FAC463F"/>
    <w:rsid w:val="7FE341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jc w:val="center"/>
      <w:outlineLvl w:val="0"/>
    </w:pPr>
    <w:rPr>
      <w:rFonts w:ascii="楷体_GB2312" w:eastAsia="楷体_GB2312"/>
      <w:sz w:val="28"/>
      <w:szCs w:val="2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paragraph" w:styleId="5">
    <w:name w:val="heading 4"/>
    <w:basedOn w:val="1"/>
    <w:next w:val="1"/>
    <w:qFormat/>
    <w:uiPriority w:val="9"/>
    <w:pPr>
      <w:keepNext/>
      <w:keepLines/>
      <w:spacing w:line="376" w:lineRule="auto"/>
      <w:outlineLvl w:val="3"/>
    </w:pPr>
    <w:rPr>
      <w:rFonts w:ascii="Arial" w:hAnsi="Arial" w:eastAsia="黑体"/>
      <w:b/>
      <w:bCs/>
      <w:sz w:val="28"/>
      <w:szCs w:val="28"/>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w:basedOn w:val="1"/>
    <w:qFormat/>
    <w:uiPriority w:val="0"/>
    <w:pPr>
      <w:spacing w:after="120"/>
    </w:pPr>
  </w:style>
  <w:style w:type="paragraph" w:styleId="14">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192"/>
    <w:qFormat/>
    <w:uiPriority w:val="0"/>
    <w:pPr>
      <w:tabs>
        <w:tab w:val="center" w:pos="4153"/>
        <w:tab w:val="right" w:pos="8306"/>
      </w:tabs>
      <w:jc w:val="left"/>
    </w:pPr>
    <w:rPr>
      <w:sz w:val="18"/>
      <w:szCs w:val="18"/>
    </w:rPr>
  </w:style>
  <w:style w:type="paragraph" w:styleId="20">
    <w:name w:val="envelope return"/>
    <w:basedOn w:val="1"/>
    <w:qFormat/>
    <w:uiPriority w:val="0"/>
    <w:rPr>
      <w:rFonts w:ascii="Arial" w:hAnsi="Arial"/>
    </w:rPr>
  </w:style>
  <w:style w:type="paragraph" w:styleId="21">
    <w:name w:val="header"/>
    <w:basedOn w:val="1"/>
    <w:link w:val="19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w:basedOn w:val="13"/>
    <w:semiHidden/>
    <w:unhideWhenUsed/>
    <w:qFormat/>
    <w:uiPriority w:val="99"/>
    <w:pPr>
      <w:ind w:firstLine="42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正文1"/>
    <w:basedOn w:val="1"/>
    <w:autoRedefine/>
    <w:qFormat/>
    <w:uiPriority w:val="0"/>
    <w:pPr>
      <w:adjustRightInd/>
      <w:spacing w:before="156"/>
      <w:ind w:firstLine="510" w:firstLineChars="200"/>
      <w:textAlignment w:val="auto"/>
    </w:pPr>
    <w:rPr>
      <w:rFonts w:ascii="Times New Roman" w:eastAsia="宋体"/>
      <w:kern w:val="2"/>
      <w:szCs w:val="20"/>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character" w:customStyle="1" w:styleId="50">
    <w:name w:val="Title Char"/>
    <w:basedOn w:val="35"/>
    <w:link w:val="31"/>
    <w:qFormat/>
    <w:uiPriority w:val="10"/>
    <w:rPr>
      <w:sz w:val="48"/>
      <w:szCs w:val="48"/>
    </w:rPr>
  </w:style>
  <w:style w:type="character" w:customStyle="1" w:styleId="51">
    <w:name w:val="Subtitle Char"/>
    <w:basedOn w:val="35"/>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5"/>
    <w:qFormat/>
    <w:uiPriority w:val="99"/>
  </w:style>
  <w:style w:type="character" w:customStyle="1" w:styleId="57">
    <w:name w:val="Footer Char"/>
    <w:basedOn w:val="35"/>
    <w:qFormat/>
    <w:uiPriority w:val="99"/>
  </w:style>
  <w:style w:type="character" w:customStyle="1" w:styleId="58">
    <w:name w:val="Caption Char"/>
    <w:qFormat/>
    <w:uiPriority w:val="99"/>
  </w:style>
  <w:style w:type="table" w:customStyle="1" w:styleId="59">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7">
    <w:name w:val="Grid Table 1 Light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8">
    <w:name w:val="Grid Table 1 Light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9">
    <w:name w:val="Grid Table 1 Light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0">
    <w:name w:val="Grid Table 1 Light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1">
    <w:name w:val="Grid Table 1 Light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2">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4">
    <w:name w:val="Grid Table 2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2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2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2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8">
    <w:name w:val="Grid Table 2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3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3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3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3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3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3"/>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8">
    <w:name w:val="Grid Table 4 - Accent 2"/>
    <w:basedOn w:val="33"/>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4 - Accent 3"/>
    <w:basedOn w:val="33"/>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4 - Accent 4"/>
    <w:basedOn w:val="33"/>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4 - Accent 5"/>
    <w:basedOn w:val="33"/>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4 - Accent 6"/>
    <w:basedOn w:val="33"/>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5">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7">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8">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9">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0">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3"/>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3"/>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3"/>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6">
    <w:name w:val="Grid Table 6 Colorful - Accent 6"/>
    <w:basedOn w:val="33"/>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7">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3"/>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3"/>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3"/>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3"/>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3"/>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7 Colorful - Accent 6"/>
    <w:basedOn w:val="33"/>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4">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3"/>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6">
    <w:name w:val="List Table 1 Light - Accent 2"/>
    <w:basedOn w:val="33"/>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7">
    <w:name w:val="List Table 1 Light - Accent 3"/>
    <w:basedOn w:val="33"/>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8">
    <w:name w:val="List Table 1 Light - Accent 4"/>
    <w:basedOn w:val="33"/>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9">
    <w:name w:val="List Table 1 Light - Accent 5"/>
    <w:basedOn w:val="33"/>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0">
    <w:name w:val="List Table 1 Light - Accent 6"/>
    <w:basedOn w:val="33"/>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1">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3"/>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3">
    <w:name w:val="List Table 2 - Accent 2"/>
    <w:basedOn w:val="33"/>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4">
    <w:name w:val="List Table 2 - Accent 3"/>
    <w:basedOn w:val="33"/>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5">
    <w:name w:val="List Table 2 - Accent 4"/>
    <w:basedOn w:val="33"/>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6">
    <w:name w:val="List Table 2 - Accent 5"/>
    <w:basedOn w:val="33"/>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7">
    <w:name w:val="List Table 2 - Accent 6"/>
    <w:basedOn w:val="33"/>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8">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3"/>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0">
    <w:name w:val="List Table 3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1">
    <w:name w:val="List Table 3 - Accent 3"/>
    <w:basedOn w:val="33"/>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2">
    <w:name w:val="List Table 3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3">
    <w:name w:val="List Table 3 - Accent 5"/>
    <w:basedOn w:val="33"/>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4">
    <w:name w:val="List Table 3 - Accent 6"/>
    <w:basedOn w:val="33"/>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5">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3"/>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4 - Accent 2"/>
    <w:basedOn w:val="33"/>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4 - Accent 3"/>
    <w:basedOn w:val="33"/>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4 - Accent 4"/>
    <w:basedOn w:val="33"/>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4 - Accent 5"/>
    <w:basedOn w:val="33"/>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4 - Accent 6"/>
    <w:basedOn w:val="33"/>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3"/>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4">
    <w:name w:val="List Table 5 Dark - Accent 2"/>
    <w:basedOn w:val="33"/>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5">
    <w:name w:val="List Table 5 Dark - Accent 3"/>
    <w:basedOn w:val="33"/>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6">
    <w:name w:val="List Table 5 Dark - Accent 4"/>
    <w:basedOn w:val="33"/>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7">
    <w:name w:val="List Table 5 Dark - Accent 5"/>
    <w:basedOn w:val="33"/>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8">
    <w:name w:val="List Table 5 Dark - Accent 6"/>
    <w:basedOn w:val="33"/>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9">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3"/>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1">
    <w:name w:val="List Table 6 Colorful - Accent 2"/>
    <w:basedOn w:val="33"/>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3"/>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3"/>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3"/>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3"/>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3"/>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7 Colorful - Accent 2"/>
    <w:basedOn w:val="33"/>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3"/>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3"/>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3"/>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3"/>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3"/>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5">
    <w:name w:val="Lined - Accent 2"/>
    <w:basedOn w:val="33"/>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Lined - Accent 3"/>
    <w:basedOn w:val="33"/>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Lined - Accent 4"/>
    <w:basedOn w:val="33"/>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Lined - Accent 5"/>
    <w:basedOn w:val="33"/>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9">
    <w:name w:val="Lined - Accent 6"/>
    <w:basedOn w:val="33"/>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3"/>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Bordered &amp; Lined - Accent 2"/>
    <w:basedOn w:val="33"/>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Bordered &amp; Lined - Accent 3"/>
    <w:basedOn w:val="33"/>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Bordered &amp; Lined - Accent 4"/>
    <w:basedOn w:val="33"/>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Bordered &amp; Lined - Accent 5"/>
    <w:basedOn w:val="33"/>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Bordered &amp; Lined - Accent 6"/>
    <w:basedOn w:val="33"/>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9">
    <w:name w:val="Bordered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0">
    <w:name w:val="Bordered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1">
    <w:name w:val="Bordered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2">
    <w:name w:val="Bordered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3">
    <w:name w:val="Bordered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Default"/>
    <w:basedOn w:val="1"/>
    <w:semiHidden/>
    <w:qFormat/>
    <w:uiPriority w:val="0"/>
    <w:pPr>
      <w:jc w:val="left"/>
    </w:pPr>
    <w:rPr>
      <w:rFonts w:ascii="宋体" w:hAnsi="Calibri" w:cs="宋体"/>
      <w:color w:val="000000"/>
      <w:sz w:val="24"/>
    </w:rPr>
  </w:style>
  <w:style w:type="paragraph" w:customStyle="1" w:styleId="188">
    <w:name w:val="正文首行缩进 21"/>
    <w:basedOn w:val="189"/>
    <w:next w:val="1"/>
    <w:qFormat/>
    <w:uiPriority w:val="0"/>
    <w:pPr>
      <w:spacing w:before="50" w:after="120"/>
      <w:ind w:left="420" w:firstLine="420"/>
    </w:pPr>
    <w:rPr>
      <w:rFonts w:ascii="Calibri" w:eastAsia="宋体"/>
    </w:rPr>
  </w:style>
  <w:style w:type="paragraph" w:customStyle="1" w:styleId="189">
    <w:name w:val="正文文本缩进1"/>
    <w:basedOn w:val="1"/>
    <w:next w:val="190"/>
    <w:qFormat/>
    <w:uiPriority w:val="0"/>
    <w:pPr>
      <w:spacing w:line="360" w:lineRule="auto"/>
      <w:ind w:firstLine="600"/>
    </w:pPr>
    <w:rPr>
      <w:rFonts w:ascii="仿宋_GB2312" w:eastAsia="仿宋_GB2312"/>
      <w:sz w:val="30"/>
    </w:rPr>
  </w:style>
  <w:style w:type="paragraph" w:customStyle="1" w:styleId="190">
    <w:name w:val="寄信人地址1"/>
    <w:basedOn w:val="1"/>
    <w:qFormat/>
    <w:uiPriority w:val="99"/>
    <w:rPr>
      <w:rFonts w:ascii="Arial" w:hAnsi="Arial" w:cs="Arial"/>
    </w:rPr>
  </w:style>
  <w:style w:type="character" w:customStyle="1" w:styleId="191">
    <w:name w:val="页眉 Char"/>
    <w:basedOn w:val="35"/>
    <w:link w:val="21"/>
    <w:qFormat/>
    <w:uiPriority w:val="0"/>
    <w:rPr>
      <w:rFonts w:asciiTheme="minorHAnsi" w:hAnsiTheme="minorHAnsi" w:eastAsiaTheme="minorEastAsia" w:cstheme="minorBidi"/>
      <w:sz w:val="18"/>
      <w:szCs w:val="18"/>
    </w:rPr>
  </w:style>
  <w:style w:type="character" w:customStyle="1" w:styleId="192">
    <w:name w:val="页脚 Char"/>
    <w:basedOn w:val="35"/>
    <w:link w:val="19"/>
    <w:qFormat/>
    <w:uiPriority w:val="0"/>
    <w:rPr>
      <w:rFonts w:asciiTheme="minorHAnsi" w:hAnsiTheme="minorHAnsi" w:eastAsiaTheme="minorEastAsia" w:cstheme="minorBidi"/>
      <w:sz w:val="18"/>
      <w:szCs w:val="18"/>
    </w:rPr>
  </w:style>
  <w:style w:type="paragraph" w:customStyle="1" w:styleId="193">
    <w:name w:val="纯文本11"/>
    <w:basedOn w:val="1"/>
    <w:qFormat/>
    <w:uiPriority w:val="0"/>
    <w:rPr>
      <w:rFonts w:hint="eastAsia" w:hAnsi="Courier New" w:eastAsia="宋体"/>
    </w:rPr>
  </w:style>
  <w:style w:type="paragraph" w:customStyle="1" w:styleId="194">
    <w:name w:val="正文 1.1.1"/>
    <w:basedOn w:val="1"/>
    <w:next w:val="1"/>
    <w:qFormat/>
    <w:uiPriority w:val="0"/>
    <w:pPr>
      <w:numPr>
        <w:ilvl w:val="2"/>
        <w:numId w:val="1"/>
      </w:numPr>
      <w:tabs>
        <w:tab w:val="left" w:pos="851"/>
      </w:tabs>
      <w:outlineLvl w:val="2"/>
    </w:pPr>
    <w:rPr>
      <w:rFonts w:hAnsi="宋体" w:eastAsia="宋体"/>
      <w:color w:val="000000"/>
    </w:rPr>
  </w:style>
  <w:style w:type="paragraph" w:customStyle="1" w:styleId="195">
    <w:name w:val="qowt-stl-正文"/>
    <w:basedOn w:val="1"/>
    <w:qFormat/>
    <w:uiPriority w:val="0"/>
    <w:pPr>
      <w:widowControl/>
      <w:spacing w:before="100" w:beforeAutospacing="1" w:after="100" w:afterAutospacing="1"/>
      <w:jc w:val="left"/>
    </w:pPr>
    <w:rPr>
      <w:rFonts w:hAnsi="宋体" w:eastAsia="宋体" w:cs="宋体"/>
      <w:sz w:val="24"/>
    </w:rPr>
  </w:style>
  <w:style w:type="paragraph" w:customStyle="1" w:styleId="196">
    <w:name w:val="列出段落1"/>
    <w:basedOn w:val="1"/>
    <w:qFormat/>
    <w:uiPriority w:val="34"/>
    <w:pPr>
      <w:ind w:firstLine="420"/>
    </w:pPr>
    <w:rPr>
      <w:rFonts w:cs="Times New Roman"/>
      <w:lang w:eastAsia="en-US"/>
    </w:rPr>
  </w:style>
  <w:style w:type="paragraph" w:styleId="197">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styleId="198">
    <w:name w:val="List Paragraph"/>
    <w:basedOn w:val="1"/>
    <w:qFormat/>
    <w:uiPriority w:val="99"/>
    <w:pPr>
      <w:ind w:left="720"/>
      <w:contextualSpacing/>
    </w:pPr>
  </w:style>
  <w:style w:type="paragraph" w:customStyle="1" w:styleId="199">
    <w:name w:val="纯文本1"/>
    <w:basedOn w:val="1"/>
    <w:qFormat/>
    <w:uiPriority w:val="0"/>
    <w:rPr>
      <w:rFonts w:hint="eastAsia" w:hAnsi="Courier New"/>
      <w:szCs w:val="20"/>
    </w:rPr>
  </w:style>
  <w:style w:type="paragraph" w:customStyle="1" w:styleId="200">
    <w:name w:val="正文空2格  1."/>
    <w:basedOn w:val="1"/>
    <w:qFormat/>
    <w:uiPriority w:val="0"/>
    <w:pPr>
      <w:spacing w:line="360" w:lineRule="auto"/>
      <w:ind w:firstLine="480"/>
    </w:pPr>
    <w:rPr>
      <w:rFonts w:ascii="宋体" w:eastAsia="仿宋" w:cs="宋体"/>
    </w:rPr>
  </w:style>
  <w:style w:type="paragraph" w:customStyle="1" w:styleId="201">
    <w:name w:val="表格文字"/>
    <w:basedOn w:val="202"/>
    <w:qFormat/>
    <w:uiPriority w:val="0"/>
    <w:pPr>
      <w:spacing w:before="25" w:after="25"/>
    </w:pPr>
    <w:rPr>
      <w:bCs/>
      <w:spacing w:val="10"/>
      <w:sz w:val="24"/>
      <w:szCs w:val="20"/>
    </w:rPr>
  </w:style>
  <w:style w:type="paragraph" w:customStyle="1" w:styleId="202">
    <w:name w:val="表格文字（两侧对齐）"/>
    <w:basedOn w:val="1"/>
    <w:qFormat/>
    <w:uiPriority w:val="0"/>
    <w:rPr>
      <w:rFonts w:ascii="Calibri" w:hAnsi="Calibri" w:cs="Times New Roman"/>
      <w:sz w:val="20"/>
    </w:rPr>
  </w:style>
  <w:style w:type="paragraph" w:customStyle="1" w:styleId="203">
    <w:name w:val="普通正文"/>
    <w:basedOn w:val="1"/>
    <w:qFormat/>
    <w:uiPriority w:val="0"/>
    <w:pPr>
      <w:spacing w:before="120" w:after="120" w:line="360" w:lineRule="auto"/>
      <w:ind w:firstLine="480"/>
      <w:jc w:val="left"/>
    </w:pPr>
    <w:rPr>
      <w:rFonts w:ascii="Arial" w:hAnsi="Arial" w:eastAsia="等线" w:cs="Arial"/>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61</Pages>
  <Words>14431</Words>
  <Characters>15492</Characters>
  <TotalTime>51</TotalTime>
  <ScaleCrop>false</ScaleCrop>
  <LinksUpToDate>false</LinksUpToDate>
  <CharactersWithSpaces>16248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周</cp:lastModifiedBy>
  <cp:lastPrinted>2026-07-01T03:19:00Z</cp:lastPrinted>
  <dcterms:modified xsi:type="dcterms:W3CDTF">2026-07-02T02:44:42Z</dcterms:modified>
  <cp:revision>309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D7CB1A4603634CCEBF0B2CDD38DA5D18_13</vt:lpwstr>
  </property>
  <property fmtid="{D5CDD505-2E9C-101B-9397-08002B2CF9AE}" pid="4" name="KSOTemplateDocerSaveRecord">
    <vt:lpwstr>eyJoZGlkIjoiOWQzY2MxYTdkNDNmMTUxMzA1OTI0ZTEzODYyYjExMzYiLCJ1c2VySWQiOiIxMzg4NDA5NTcxIn0=</vt:lpwstr>
  </property>
</Properties>
</file>